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7D" w:rsidRDefault="00281F55" w:rsidP="00D925A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  <w:r w:rsidR="0010577D" w:rsidRPr="0010577D">
        <w:rPr>
          <w:rFonts w:ascii="TH SarabunPSK" w:hAnsi="TH SarabunPSK" w:cs="TH SarabunPSK"/>
          <w:b/>
          <w:bCs/>
          <w:sz w:val="32"/>
          <w:szCs w:val="32"/>
          <w:cs/>
        </w:rPr>
        <w:t>บริหารความเสี่ยง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21E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792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๒๕๕๕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รอบระยะเวลา ๑๒ เดือน</w:t>
      </w:r>
    </w:p>
    <w:p w:rsidR="0010577D" w:rsidRDefault="001100C7" w:rsidP="0010577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สำหรับผู้บริหาร</w:t>
      </w:r>
      <w:r w:rsidR="0010577D" w:rsidRPr="0010577D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0577D" w:rsidRDefault="0010577D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0577D" w:rsidRDefault="007921E3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0577D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สรุปการบริหารความเสี่ยงในภาพรวมระดับสถาบัน</w:t>
      </w:r>
    </w:p>
    <w:p w:rsidR="004A7484" w:rsidRDefault="0010577D" w:rsidP="00281F5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A0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การบริหารความเสี่ยงเป็นกระบวนการบริหารจัดการที่ทำให้องค์กรมีการวางแผนป้องกัน และรองรับผลกระทบที่อาจเกิดขึ้นในอนาคตเพื่อลดความเสียหายที่อาจเกิดขึ้น  ในปีงบประมาณ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</w:t>
      </w:r>
      <w:r w:rsidR="00110C09">
        <w:rPr>
          <w:rFonts w:ascii="TH SarabunPSK" w:hAnsi="TH SarabunPSK" w:cs="TH SarabunPSK" w:hint="cs"/>
          <w:sz w:val="32"/>
          <w:szCs w:val="32"/>
          <w:cs/>
        </w:rPr>
        <w:t xml:space="preserve">  ต้องเผชิญกับความเสี่ยงหลายด้านที่อาจมีผลกระทบต่อการดำเนินงานของสถาบัน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สถาบันต้องดำเนินงานการบริหารความเสี่ยงและการวางระบบการควบคุมภายใน ตามระเบียบคณะกรรมการการตรวจเงินแผ่นดินว่าด้วยการกำหนดมาตรฐานการควบคุมภายใน พ.ศ.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๒๕๕๔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ข้อ ๖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กำหนดให้สถาบันรายงานต่อคณะกรรมการตรวจเงินแผ่นดิน  ผู้กำกับดูแลและคณะกรรมการตรวจสอบเกี่ยวกับการควบคุมภายในอย่างน้อยปีละ ๑ ครั้ง    สำหรับสำนักงานคณะกรมการการอุดมศึกษา (สกอ.)  กำหนดให้ระบบการบริหารความเสี่ยง </w:t>
      </w:r>
      <w:r w:rsidR="00F415D4">
        <w:rPr>
          <w:rFonts w:ascii="TH SarabunPSK" w:hAnsi="TH SarabunPSK" w:cs="TH SarabunPSK"/>
          <w:sz w:val="32"/>
          <w:szCs w:val="32"/>
        </w:rPr>
        <w:t>(risk management system)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เป็นตัวบ่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งชี้หนึ่งในระบบการประกันคุณภาพ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โดยสถาบันอุดมศึกษาต้องคำนึงถึงและ</w:t>
      </w:r>
      <w:r w:rsidR="00281F55">
        <w:rPr>
          <w:rFonts w:ascii="TH SarabunPSK" w:hAnsi="TH SarabunPSK" w:cs="TH SarabunPSK" w:hint="cs"/>
          <w:sz w:val="32"/>
          <w:szCs w:val="32"/>
          <w:cs/>
        </w:rPr>
        <w:t>รายงานต่อสำนักงานคณะกรมการการอุดมศึกษา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ทุกปี และให้กำหนดเกณฑ์ม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าตรฐานเป็นรายข้อ ดังนี้ คือ ๑) 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มีการแต่งตั้งคณะกรรมการหรือคณะทำงานบริหารความเสี่ยง  ๒) มีการวิเคราะห์และระบุความเสี่ยงและปัจจัยที่ก่อให้เกิดความเสี่ยง  ๓) มีการประเมินโอกาสและผลกระทบของความเสี่ยงและจัดลำดับความเสี่ยง  ๔) มีการจัดทำแผนบริหารความเสี่ยงที่มีระดับความเสี่ยงสูงและดำเนินการตามแผน  ๕) </w:t>
      </w:r>
      <w:r w:rsidR="004A7484">
        <w:rPr>
          <w:rFonts w:ascii="TH SarabunPSK" w:hAnsi="TH SarabunPSK" w:cs="TH SarabunPSK" w:hint="cs"/>
          <w:sz w:val="32"/>
          <w:szCs w:val="32"/>
          <w:cs/>
        </w:rPr>
        <w:t>มีการติดตามและประเมินผลการดำเนินงานตามแผนและรายงานต่อสภาสถาบันเพื่อพิจารณาอย่างน้อยปีละ ๑ ครั้ง และ ๖) มีการนำผลการประเมินและข้อเสนอแนะจากสภาสถาบันไปใช้ในการปรับแผนหรือวิเคราะห์ความเสี่ยงในรอบปีถัดไป</w:t>
      </w:r>
    </w:p>
    <w:p w:rsidR="004A7484" w:rsidRPr="00F415D4" w:rsidRDefault="004A7484" w:rsidP="00281F55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เหตุผลดังกล่าวสถาบันจึงให้ความสำคัญกับการดูแลและบริหารจัดการความเสี่ยงมาอย่างต่อเนื่องเพื่อให้มีมาตรฐานตามแนวทางของสถาบันในการกำกับดูแล  มีการตั้งเป้าหมายการเจริญเติบโตควบคู่ไปกับการรักษาคุณภาพของการดำเนินงาน  มีการบริหารจัดการความเสี่ยงอยู่ในระดับที่ยอมรับได้  เพื่อให้สถาบันได้ดำเนินการตามวิสัยทัศน์ แผนกลยุทธ์ แผนปฏิบัติการประจำปีตามวัตถุประสงค์ที่ได้กำหนดไว้เป็นสำคัญ  ซึ่งประสิทธิผลของการบริหารความเสี่ยงดังกล่าวสะท้อนไปยังผลการดำเนินงานของสถาบันที่สูงกว่าเป้าหมายที่กำหนด  ทั้งนี้ สถาบันดำเนินการบริหารความเสี่ยงดังนี้</w:t>
      </w:r>
    </w:p>
    <w:p w:rsidR="0078753D" w:rsidRPr="008B06B4" w:rsidRDefault="0078753D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6C4CEC" w:rsidRDefault="007921E3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4CEC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นโยบายการบริหารความเสี่ยงของสถาบัน</w:t>
      </w:r>
    </w:p>
    <w:p w:rsidR="006C4CEC" w:rsidRPr="006C4CEC" w:rsidRDefault="006C4CEC" w:rsidP="00C63EC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6C4CEC">
        <w:rPr>
          <w:rFonts w:ascii="TH SarabunPSK" w:hAnsi="TH SarabunPSK" w:cs="TH SarabunPSK" w:hint="cs"/>
          <w:sz w:val="32"/>
          <w:szCs w:val="32"/>
          <w:cs/>
        </w:rPr>
        <w:t>สถาบันได้ดำเนินการ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บริหารความเสี่ยง  โดยการจัดระบบบริหาร</w:t>
      </w:r>
      <w:r w:rsidR="00C63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ปัจจัยและควบคุมกิจกรรมการดำเนินงานต่างๆ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ให้ระดับของความเสี่ยงและผลกระทบที่จะเกิดขึ้นในอนาคตอยู่ในระดับที่สามารถยอมรับได้ ประเมินได้ ควบคุมได้ และตรวจสอบได้อย่างเป็นระบบ  โดยคำนึงถึงการบรรลุวัตถุประสงค์และเป้าหมายของสถาบันตามยุทธศาสตร์เป้าหมายตามแผนปฏิบัติการประจำปีที่สำคัญ  จึงกำหนดแนวทางไว้ดังนี้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ให้มีการบริหารความเสี่ยงทั่วทั้งองค์กรแบบบูรณาการ โดยมีการจัดการอย่างเป็นระบบและ</w:t>
      </w:r>
    </w:p>
    <w:p w:rsidR="006C4CEC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ต่อเนื่อง  ลดความเสี่ยงทุกภารกิจหรือกิจกรรมให้เหลือน้อยที่สุด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ให้มีการกำหนดกระบวนการบริหารความเสี่ยงอย่างเป็นระบบมาตรฐานเดียวกันทั่วทั้งองค์กร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ให้มีการติดตามประเมินผลการบริหารความเสี่ยงที่มีการทบทวนและปรับปรุงอย่างสม่ำเสมอ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ให้มีการนำเทคโนโลยีสารสนเทศมาใช้เพื่อการจัดการที่ดี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ให้การบริหารความสี่ยงเป็นส่วนหนึ่งของการดำเนินงานตามปกติ</w:t>
      </w:r>
    </w:p>
    <w:p w:rsidR="00C15527" w:rsidRPr="00C15527" w:rsidRDefault="00C15527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F93B8B" w:rsidRPr="00F93B8B" w:rsidRDefault="007921E3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F93B8B" w:rsidRPr="00F93B8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วัตถุประสงค์ในการบริหารความเสี่ยงของสถาบัน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เพื่อเตรียมความพร้อมของสถาบันในการวางแผนป้องกันความสูญเสียที่จะเกิดขึ้น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๓๒.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เพื่อลดความกังวลของบุคลากรและผู้บริหารที่อาจมีผลให้ประสิทธิภาพในการทำงานลดลง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เพื่อวางแผนรองรับเหตุการณ์เมื่อเกิดการสูญเสียขึ้น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๓.๔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เพื่อรองรับการประเมินคุณภาพการศึกษาท</w:t>
      </w:r>
      <w:r w:rsidR="00525D9B">
        <w:rPr>
          <w:rFonts w:ascii="TH SarabunPSK" w:hAnsi="TH SarabunPSK" w:cs="TH SarabunPSK" w:hint="cs"/>
          <w:sz w:val="32"/>
          <w:szCs w:val="32"/>
          <w:cs/>
        </w:rPr>
        <w:t>ั้งภายในและภายนอก</w:t>
      </w:r>
    </w:p>
    <w:p w:rsidR="00525D9B" w:rsidRPr="00C63EC3" w:rsidRDefault="00525D9B" w:rsidP="00F93B8B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F93B8B" w:rsidRPr="00C63EC3" w:rsidRDefault="00525D9B" w:rsidP="00F93B8B">
      <w:pPr>
        <w:pStyle w:val="NoSpacing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โดยสถาบันได้กำหนดการบริหารความเสี่ยงทั่</w:t>
      </w:r>
      <w:r w:rsidR="007921E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วทั้งองค์กรไว้  ๒  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ระดับสถาบัน และระดับส่วนงานวิชาการ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งานอธิการบดี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6C4CEC" w:rsidRPr="00C63EC3" w:rsidRDefault="007921E3" w:rsidP="0010577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๑)  ระดับสถาบัน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คณะกรรมการบริหารความเสี่ยง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มีอธิการบดีหรือผู้ที่ได้รับมอบหมายเป็นประธานคณะกรรมการ  เจ้าหน้าที่ระดับอาวุโสที่ได้รับมอบหมายตามร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ะเบียบคณะกรรมการตรวจเงินแผ่นดิน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ว่าด้วยมา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ตรฐานการควบคุมภายใน พ.ศ. ๒๕๔๔ 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และผู้แทนจาก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ส่วนงานวิชาการ </w:t>
      </w:r>
      <w:r w:rsidR="0078753D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 สำนักงานสภาสถาบัน/ สำนักงานอธิการบดี</w:t>
      </w:r>
      <w:r w:rsidR="0078753D" w:rsidRPr="00C63E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F53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เป็นกรรมการ</w:t>
      </w:r>
    </w:p>
    <w:p w:rsidR="0089771A" w:rsidRDefault="007921E3" w:rsidP="0010577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๒)  ระดับ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ส่วนงานวิชาการ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สำนักงานสภาสถาบัน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สำนักงานอธิการบดี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คณะอนุกรรมการบริหารความเสี่ยง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มีรองอธิการบดี 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ผู้ช่วยอธิการบดี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 ผู้อำนวยการ และหัวหน้าสำนักงานสภาสถาบัน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เป็นประธาน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อนุกรรมการดำเนินการภายใต้การกำกับดูแลของรองอธิการบดี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คณบดีและผู้อำนวยการ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ที่กำกับดูแล  </w:t>
      </w:r>
    </w:p>
    <w:p w:rsidR="005141A6" w:rsidRPr="005141A6" w:rsidRDefault="005141A6" w:rsidP="0010577D">
      <w:pPr>
        <w:pStyle w:val="NoSpacing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607AF" w:rsidRPr="00D13594" w:rsidRDefault="00D13594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 </w:t>
      </w:r>
      <w:r w:rsidR="006607AF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การบริหารความเสี่ยงของสถาบัน ประจำปีงบประมาณ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07AF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๒๕๕๕ </w:t>
      </w:r>
      <w:r w:rsidR="0011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>รอบระยะเวลา ๑๒ เดือน</w:t>
      </w:r>
    </w:p>
    <w:p w:rsidR="006607AF" w:rsidRPr="00D13594" w:rsidRDefault="00D13594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แผนที่ความเสี่ยงของสถาบัน </w:t>
      </w:r>
      <w:r w:rsidR="001100C7">
        <w:rPr>
          <w:rFonts w:ascii="TH SarabunPSK" w:hAnsi="TH SarabunPSK" w:cs="TH SarabunPSK"/>
          <w:b/>
          <w:bCs/>
          <w:sz w:val="32"/>
          <w:szCs w:val="32"/>
        </w:rPr>
        <w:t xml:space="preserve">(Risk Map) </w:t>
      </w:r>
      <w:r w:rsidR="006607AF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๒๕๕๕</w:t>
      </w:r>
    </w:p>
    <w:p w:rsidR="00966CCB" w:rsidRDefault="006607AF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 w:rsidRPr="00966CCB">
        <w:rPr>
          <w:rFonts w:ascii="TH SarabunPSK" w:hAnsi="TH SarabunPSK" w:cs="TH SarabunPSK"/>
          <w:sz w:val="32"/>
          <w:szCs w:val="32"/>
        </w:rPr>
        <w:t xml:space="preserve">             </w:t>
      </w:r>
      <w:r w:rsidR="00FA00E9">
        <w:rPr>
          <w:rFonts w:ascii="TH SarabunPSK" w:hAnsi="TH SarabunPSK" w:cs="TH SarabunPSK"/>
          <w:sz w:val="32"/>
          <w:szCs w:val="32"/>
        </w:rPr>
        <w:t xml:space="preserve">  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สถาบันได้ศึกษาความเสี่ยง  โดยพิจารณาจากปัจจัยที่เกิดจากความเสี่ยงใน </w:t>
      </w:r>
      <w:r w:rsidR="00D13594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D13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CCB">
        <w:rPr>
          <w:rFonts w:ascii="TH SarabunPSK" w:hAnsi="TH SarabunPSK" w:cs="TH SarabunPSK" w:hint="cs"/>
          <w:sz w:val="32"/>
          <w:szCs w:val="32"/>
          <w:cs/>
        </w:rPr>
        <w:t>พร้อมทั้งได้พิจารณาผลกระทบที่จะเกิดขึ</w:t>
      </w:r>
      <w:r w:rsidR="00D13594">
        <w:rPr>
          <w:rFonts w:ascii="TH SarabunPSK" w:hAnsi="TH SarabunPSK" w:cs="TH SarabunPSK" w:hint="cs"/>
          <w:sz w:val="32"/>
          <w:szCs w:val="32"/>
          <w:cs/>
        </w:rPr>
        <w:t>้นต่อสถาบัน  โดยมีผลการศึกษา</w:t>
      </w:r>
      <w:r w:rsidR="000F53F1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594">
        <w:rPr>
          <w:rFonts w:ascii="TH SarabunPSK" w:hAnsi="TH SarabunPSK" w:cs="TH SarabunPSK" w:hint="cs"/>
          <w:sz w:val="32"/>
          <w:szCs w:val="32"/>
          <w:cs/>
        </w:rPr>
        <w:t>๒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ด้าน </w:t>
      </w:r>
      <w:r w:rsidR="00D13594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D13594">
        <w:rPr>
          <w:rFonts w:ascii="TH SarabunPSK" w:hAnsi="TH SarabunPSK" w:cs="TH SarabunPSK"/>
          <w:sz w:val="32"/>
          <w:szCs w:val="32"/>
        </w:rPr>
        <w:t xml:space="preserve"> </w:t>
      </w:r>
      <w:r w:rsidR="00A37FAF">
        <w:rPr>
          <w:rFonts w:ascii="TH SarabunPSK" w:hAnsi="TH SarabunPSK" w:cs="TH SarabunPSK" w:hint="cs"/>
          <w:sz w:val="32"/>
          <w:szCs w:val="32"/>
          <w:cs/>
        </w:rPr>
        <w:t>๓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กิจกรรม ดังนี้</w:t>
      </w:r>
    </w:p>
    <w:p w:rsidR="00C63EC3" w:rsidRPr="00E0080F" w:rsidRDefault="004F46FC" w:rsidP="0010577D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rect id="_x0000_s1066" style="position:absolute;margin-left:-3.6pt;margin-top:6.65pt;width:283.55pt;height:115.85pt;z-index:251695104">
            <v:textbox style="mso-next-textbox:#_x0000_s1066">
              <w:txbxContent>
                <w:p w:rsidR="00304D3E" w:rsidRPr="00270310" w:rsidRDefault="00304D3E" w:rsidP="005141A6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270310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1. </w:t>
                  </w:r>
                  <w:r w:rsidRPr="0027031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ปัจจัยที่ทำให้เกิดความเสี่ยงด้านการปฏิบัติงาน</w:t>
                  </w:r>
                </w:p>
                <w:p w:rsidR="00304D3E" w:rsidRPr="00270310" w:rsidRDefault="00304D3E" w:rsidP="00E0080F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270310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ด้านการวิจัย</w:t>
                  </w:r>
                </w:p>
                <w:p w:rsidR="00304D3E" w:rsidRDefault="00304D3E" w:rsidP="008E2093">
                  <w:pPr>
                    <w:pStyle w:val="ListParagraph"/>
                    <w:ind w:left="0"/>
                    <w:rPr>
                      <w:rFonts w:ascii="TH SarabunPSK" w:hAnsi="TH SarabunPSK" w:cs="TH SarabunPSK"/>
                    </w:rPr>
                  </w:pPr>
                </w:p>
                <w:p w:rsidR="00304D3E" w:rsidRDefault="00304D3E" w:rsidP="008E2093">
                  <w:pPr>
                    <w:pStyle w:val="ListParagraph"/>
                    <w:ind w:left="0"/>
                    <w:rPr>
                      <w:rFonts w:ascii="TH SarabunPSK" w:hAnsi="TH SarabunPSK" w:cs="TH SarabunPSK"/>
                    </w:rPr>
                  </w:pP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อาจารย์และนักวิจัยขาดทักษะ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 w:rsidR="00661AF3"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อาจารย์และนักวิจัยขาดเทคนิค</w:t>
                  </w:r>
                </w:p>
                <w:p w:rsidR="00661AF3" w:rsidRDefault="00661AF3" w:rsidP="008E209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ในการ</w:t>
                  </w:r>
                  <w:r w:rsidR="00304D3E"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เรียบเรียง</w:t>
                  </w: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บทความ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</w:t>
                  </w:r>
                  <w:r w:rsidR="00304D3E"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การนำเสนอผลงานวิจัยใน</w:t>
                  </w:r>
                  <w:r w:rsidR="00304D3E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304D3E" w:rsidRDefault="00661AF3" w:rsidP="008E2093">
                  <w:pPr>
                    <w:pStyle w:val="ListParagraph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   ระดับนานาชาติ           </w:t>
                  </w:r>
                </w:p>
                <w:p w:rsidR="00304D3E" w:rsidRPr="008E2093" w:rsidRDefault="00304D3E" w:rsidP="008E209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16"/>
          <w:szCs w:val="16"/>
        </w:rPr>
        <w:pict>
          <v:rect id="_x0000_s1071" style="position:absolute;margin-left:308.75pt;margin-top:6.65pt;width:158.75pt;height:115.85pt;z-index:251700224">
            <v:textbox>
              <w:txbxContent>
                <w:p w:rsidR="00304D3E" w:rsidRDefault="00304D3E" w:rsidP="00FA1E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27031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ผลกระทบที่เกิดขึ้น</w:t>
                  </w:r>
                </w:p>
                <w:p w:rsidR="00661AF3" w:rsidRPr="00661AF3" w:rsidRDefault="00661AF3" w:rsidP="00F4047D">
                  <w:pPr>
                    <w:pStyle w:val="NoSpacing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304D3E" w:rsidRDefault="00304D3E" w:rsidP="00F4047D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E5C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จำนวนการตีพิมพ์และเผยแพร่บทความวิจัยในระดับนานาชาติ</w:t>
                  </w:r>
                </w:p>
                <w:p w:rsidR="00304D3E" w:rsidRPr="00F4047D" w:rsidRDefault="00304D3E" w:rsidP="00F4047D">
                  <w:pPr>
                    <w:pStyle w:val="NoSpacing"/>
                    <w:rPr>
                      <w:rFonts w:ascii="TH SarabunPSK" w:hAnsi="TH SarabunPSK" w:cs="TH SarabunPSK"/>
                      <w:cs/>
                    </w:rPr>
                  </w:pP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มีน้อยไม่เป็นไปตามเกณฑ์ประกันคุณภาพการศึกษา</w:t>
                  </w:r>
                </w:p>
              </w:txbxContent>
            </v:textbox>
          </v:rect>
        </w:pict>
      </w:r>
    </w:p>
    <w:p w:rsidR="008E2093" w:rsidRDefault="004F46FC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308.75pt;margin-top:17.3pt;width:158.75pt;height:0;z-index:251711488" o:connectortype="straight"/>
        </w:pict>
      </w:r>
      <w:r w:rsidR="008E2093">
        <w:rPr>
          <w:rFonts w:ascii="TH SarabunPSK" w:hAnsi="TH SarabunPSK" w:cs="TH SarabunPSK" w:hint="cs"/>
          <w:sz w:val="32"/>
          <w:szCs w:val="32"/>
          <w:cs/>
        </w:rPr>
        <w:tab/>
      </w:r>
      <w:r w:rsidR="008E2093">
        <w:rPr>
          <w:rFonts w:ascii="TH SarabunPSK" w:hAnsi="TH SarabunPSK" w:cs="TH SarabunPSK" w:hint="cs"/>
          <w:sz w:val="32"/>
          <w:szCs w:val="32"/>
          <w:cs/>
        </w:rPr>
        <w:tab/>
      </w:r>
      <w:r w:rsidR="008E2093">
        <w:rPr>
          <w:rFonts w:ascii="TH SarabunPSK" w:hAnsi="TH SarabunPSK" w:cs="TH SarabunPSK" w:hint="cs"/>
          <w:sz w:val="32"/>
          <w:szCs w:val="32"/>
          <w:cs/>
        </w:rPr>
        <w:tab/>
      </w:r>
      <w:r w:rsidR="008E2093">
        <w:rPr>
          <w:rFonts w:ascii="TH SarabunPSK" w:hAnsi="TH SarabunPSK" w:cs="TH SarabunPSK" w:hint="cs"/>
          <w:sz w:val="32"/>
          <w:szCs w:val="32"/>
          <w:cs/>
        </w:rPr>
        <w:tab/>
      </w:r>
      <w:r w:rsidR="008E2093">
        <w:rPr>
          <w:rFonts w:ascii="TH SarabunPSK" w:hAnsi="TH SarabunPSK" w:cs="TH SarabunPSK" w:hint="cs"/>
          <w:sz w:val="32"/>
          <w:szCs w:val="32"/>
          <w:cs/>
        </w:rPr>
        <w:tab/>
      </w:r>
      <w:r w:rsidR="008E2093">
        <w:rPr>
          <w:rFonts w:ascii="TH SarabunPSK" w:hAnsi="TH SarabunPSK" w:cs="TH SarabunPSK" w:hint="cs"/>
          <w:sz w:val="32"/>
          <w:szCs w:val="32"/>
          <w:cs/>
        </w:rPr>
        <w:tab/>
      </w:r>
      <w:r w:rsidR="008E209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2093" w:rsidRDefault="004F46FC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8" type="#_x0000_t32" style="position:absolute;margin-left:135.1pt;margin-top:15.05pt;width:0;height:80.2pt;z-index:25169715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7" type="#_x0000_t32" style="position:absolute;margin-left:-3.75pt;margin-top:15.2pt;width:282.95pt;height:.05pt;z-index:251696128" o:connectortype="straight"/>
        </w:pict>
      </w:r>
    </w:p>
    <w:p w:rsidR="00C63EC3" w:rsidRDefault="00C63EC3" w:rsidP="0010577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63EC3" w:rsidRDefault="004F46FC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2" type="#_x0000_t13" style="position:absolute;margin-left:282.25pt;margin-top:1.25pt;width:21.3pt;height:3.55pt;z-index:251701248" fillcolor="black [3200]" strokecolor="black [3213]" strokeweight="3pt">
            <v:shadow on="t" type="perspective" color="#7f7f7f [1601]" opacity=".5" offset="1pt" offset2="-1pt"/>
          </v:shape>
        </w:pict>
      </w:r>
    </w:p>
    <w:p w:rsidR="00C63EC3" w:rsidRDefault="00C63EC3" w:rsidP="0010577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63EC3" w:rsidRDefault="00C63EC3" w:rsidP="0010577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E5C97" w:rsidRDefault="004F46FC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3" type="#_x0000_t67" style="position:absolute;margin-left:322.7pt;margin-top:7.05pt;width:3.65pt;height:23.25pt;z-index:25170227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74" style="position:absolute;margin-left:-3.6pt;margin-top:12.4pt;width:107.65pt;height:117.4pt;z-index:251703296">
            <v:textbox>
              <w:txbxContent>
                <w:p w:rsidR="00304D3E" w:rsidRDefault="00304D3E" w:rsidP="00FA1E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A1E2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ผลกระทบที่เกิดขึ้น</w:t>
                  </w:r>
                </w:p>
                <w:p w:rsidR="00304D3E" w:rsidRDefault="00304D3E" w:rsidP="00FA1E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304D3E" w:rsidRPr="00661AF3" w:rsidRDefault="00304D3E" w:rsidP="00661AF3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หลักสูตรไม่ตรงตามความต้องการของตลาดแรงงาน</w:t>
                  </w:r>
                </w:p>
              </w:txbxContent>
            </v:textbox>
          </v:rect>
        </w:pict>
      </w:r>
      <w:r w:rsidRPr="004F46FC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5" style="position:absolute;margin-left:359.85pt;margin-top:12.4pt;width:107.65pt;height:117.4pt;z-index:251704320">
            <v:textbox>
              <w:txbxContent>
                <w:p w:rsidR="00304D3E" w:rsidRDefault="00304D3E" w:rsidP="00FA1E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A1E2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ผลกระทบที่เกิดขึ้น</w:t>
                  </w:r>
                </w:p>
                <w:p w:rsidR="00304D3E" w:rsidRDefault="00304D3E" w:rsidP="00FA1E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304D3E" w:rsidRPr="00661AF3" w:rsidRDefault="00304D3E" w:rsidP="00661AF3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การรับนักศึกษาระดับบัณฑิตศึกษามีจำนวนน้อยกว่าแผนที่กำหนดไว้</w:t>
                  </w:r>
                </w:p>
              </w:txbxContent>
            </v:textbox>
          </v:rect>
        </w:pict>
      </w:r>
    </w:p>
    <w:p w:rsidR="00C63EC3" w:rsidRDefault="004F46FC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6" type="#_x0000_t32" style="position:absolute;margin-left:-3.6pt;margin-top:16.55pt;width:107.65pt;height:0;z-index:25171456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5" type="#_x0000_t32" style="position:absolute;margin-left:359.85pt;margin-top:16.55pt;width:107.65pt;height:0;z-index:251713536" o:connectortype="straight"/>
        </w:pict>
      </w:r>
    </w:p>
    <w:tbl>
      <w:tblPr>
        <w:tblStyle w:val="TableGrid"/>
        <w:tblW w:w="0" w:type="auto"/>
        <w:tblInd w:w="2518" w:type="dxa"/>
        <w:tblLook w:val="04A0"/>
      </w:tblPr>
      <w:tblGrid>
        <w:gridCol w:w="2268"/>
        <w:gridCol w:w="2268"/>
      </w:tblGrid>
      <w:tr w:rsidR="00C63EC3" w:rsidTr="006E5C97">
        <w:tc>
          <w:tcPr>
            <w:tcW w:w="4536" w:type="dxa"/>
            <w:gridSpan w:val="2"/>
          </w:tcPr>
          <w:p w:rsidR="00C63EC3" w:rsidRPr="00FA1E26" w:rsidRDefault="00C63EC3" w:rsidP="006E5C97">
            <w:pPr>
              <w:pStyle w:val="NoSpacing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ความเสี่ยงของสถาบัน</w:t>
            </w:r>
            <w:r w:rsidR="006E5C97" w:rsidRPr="00FA1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A1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๒๕๕๕</w:t>
            </w:r>
          </w:p>
        </w:tc>
      </w:tr>
      <w:tr w:rsidR="006E5C97" w:rsidTr="006E5C97">
        <w:tc>
          <w:tcPr>
            <w:tcW w:w="4536" w:type="dxa"/>
            <w:gridSpan w:val="2"/>
          </w:tcPr>
          <w:p w:rsidR="006E5C97" w:rsidRDefault="006E5C97" w:rsidP="00A37FA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5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O13</w:t>
            </w:r>
            <w:r w:rsidR="00661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E5C9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เพิ่มจำนวนการตีพิมพ์และเผยแพร่บทความ</w:t>
            </w:r>
          </w:p>
          <w:p w:rsidR="006E5C97" w:rsidRPr="006E5C97" w:rsidRDefault="00A37FAF" w:rsidP="006E5C9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E5C97" w:rsidRPr="006E5C9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วิจัยในระดับนานาชาติ</w:t>
            </w:r>
          </w:p>
        </w:tc>
      </w:tr>
      <w:tr w:rsidR="006E5C97" w:rsidTr="006E5C97">
        <w:tc>
          <w:tcPr>
            <w:tcW w:w="2268" w:type="dxa"/>
          </w:tcPr>
          <w:p w:rsidR="006E5C97" w:rsidRDefault="004F46FC" w:rsidP="006E5C97">
            <w:pPr>
              <w:pStyle w:val="NoSpacing"/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 w:rsidRPr="004F46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81" type="#_x0000_t13" style="position:absolute;margin-left:-20.05pt;margin-top:11.45pt;width:11.25pt;height:3.55pt;z-index:251709440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shape>
              </w:pict>
            </w:r>
            <w:r w:rsidR="006E5C97" w:rsidRPr="006E5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O2</w:t>
            </w:r>
            <w:r w:rsidR="006E5C97" w:rsidRPr="006E5C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E5C97" w:rsidRPr="006E5C9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สำรวจความต้องการ</w:t>
            </w:r>
          </w:p>
          <w:p w:rsidR="006E5C97" w:rsidRPr="006E5C97" w:rsidRDefault="006E5C97" w:rsidP="006E5C97">
            <w:pPr>
              <w:pStyle w:val="NoSpacing"/>
              <w:ind w:right="-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C9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ของตลาดแรงงาน</w:t>
            </w:r>
          </w:p>
        </w:tc>
        <w:tc>
          <w:tcPr>
            <w:tcW w:w="2268" w:type="dxa"/>
          </w:tcPr>
          <w:p w:rsidR="006E5C97" w:rsidRDefault="004F46FC" w:rsidP="006E5C9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F46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80" type="#_x0000_t66" style="position:absolute;margin-left:109.5pt;margin-top:7.15pt;width:9.75pt;height:3.55pt;z-index:251708416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shape>
              </w:pict>
            </w:r>
            <w:r w:rsidR="006E5C97" w:rsidRPr="006E5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O8</w:t>
            </w:r>
            <w:r w:rsidR="006E5C97" w:rsidRPr="006E5C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E5C97" w:rsidRPr="006E5C9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เพิ่มจำนวนนักศึกษา</w:t>
            </w:r>
          </w:p>
          <w:p w:rsidR="006E5C97" w:rsidRPr="006E5C97" w:rsidRDefault="006E5C97" w:rsidP="006E5C9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C9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ระดับบัณฑิตศึกษา</w:t>
            </w:r>
          </w:p>
        </w:tc>
      </w:tr>
    </w:tbl>
    <w:p w:rsidR="00C63EC3" w:rsidRDefault="004F46FC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2" type="#_x0000_t68" style="position:absolute;margin-left:433.65pt;margin-top:4.5pt;width:3.55pt;height:20.05pt;z-index:251710464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6" type="#_x0000_t68" style="position:absolute;margin-left:34.25pt;margin-top:4.5pt;width:3.55pt;height:20.05pt;z-index:251705344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</w:p>
    <w:p w:rsidR="00C63EC3" w:rsidRDefault="004F46FC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6FC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070" style="position:absolute;margin-left:303.55pt;margin-top:8.2pt;width:163.95pt;height:115.85pt;z-index:251699200">
            <v:textbox>
              <w:txbxContent>
                <w:p w:rsidR="00304D3E" w:rsidRDefault="00304D3E" w:rsidP="00CA53D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3. </w:t>
                  </w:r>
                  <w:r w:rsidRPr="00FA1E2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ปัจจัยที่ทำให้เกิดความเสี่ยง</w:t>
                  </w:r>
                  <w:r w:rsidR="00CA53DA" w:rsidRPr="00FA1E2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ด้าน</w:t>
                  </w:r>
                  <w:r w:rsidR="00CA53DA"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การ</w:t>
                  </w:r>
                </w:p>
                <w:p w:rsidR="00304D3E" w:rsidRPr="00FA1E26" w:rsidRDefault="00CA53DA" w:rsidP="00CA53D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</w:t>
                  </w:r>
                  <w:r w:rsidR="00304D3E"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ปฏิบัติงาน</w:t>
                  </w:r>
                </w:p>
                <w:p w:rsidR="00304D3E" w:rsidRPr="00FA1E26" w:rsidRDefault="00304D3E" w:rsidP="00FA1E26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ด้านการเรียนการสอน</w:t>
                  </w:r>
                </w:p>
                <w:p w:rsidR="00304D3E" w:rsidRDefault="00304D3E" w:rsidP="005141A6">
                  <w:pPr>
                    <w:pStyle w:val="ListParagraph"/>
                    <w:ind w:left="0"/>
                    <w:rPr>
                      <w:rFonts w:ascii="TH SarabunPSK" w:hAnsi="TH SarabunPSK" w:cs="TH SarabunPSK"/>
                    </w:rPr>
                  </w:pPr>
                </w:p>
                <w:p w:rsidR="00304D3E" w:rsidRPr="00661AF3" w:rsidRDefault="00304D3E" w:rsidP="005141A6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จำนวนนักศึกษาสนใจเข้าศึกษาต่อในระดับบัณฑิตศึกษาลดลง</w:t>
                  </w:r>
                </w:p>
              </w:txbxContent>
            </v:textbox>
          </v:rect>
        </w:pict>
      </w:r>
      <w:r w:rsidRPr="004F46FC">
        <w:rPr>
          <w:rFonts w:ascii="TH SarabunPSK" w:hAnsi="TH SarabunPSK" w:cs="TH SarabunPSK"/>
          <w:noProof/>
          <w:sz w:val="16"/>
          <w:szCs w:val="16"/>
        </w:rPr>
        <w:pict>
          <v:rect id="_x0000_s1069" style="position:absolute;margin-left:-3.6pt;margin-top:8.2pt;width:168.75pt;height:115.85pt;z-index:251698176">
            <v:textbox>
              <w:txbxContent>
                <w:p w:rsidR="00304D3E" w:rsidRDefault="00304D3E" w:rsidP="00CA53D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2. </w:t>
                  </w:r>
                  <w:r w:rsidRPr="00FA1E2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ปัจจัยที่ทำให้เกิดความเสี่ยง</w:t>
                  </w:r>
                  <w:r w:rsidR="00CA53DA" w:rsidRPr="00FA1E2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ด้าน</w:t>
                  </w:r>
                  <w:r w:rsidR="00CA53DA"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การ</w:t>
                  </w:r>
                </w:p>
                <w:p w:rsidR="00304D3E" w:rsidRPr="00FA1E26" w:rsidRDefault="00CA53DA" w:rsidP="00CA53D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</w:t>
                  </w:r>
                  <w:r w:rsidR="00304D3E"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ปฏิบัติงาน</w:t>
                  </w:r>
                </w:p>
                <w:p w:rsidR="00304D3E" w:rsidRPr="00FA1E26" w:rsidRDefault="00304D3E" w:rsidP="00FA1E26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A1E2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ด้านการเรียนการสอน</w:t>
                  </w:r>
                </w:p>
                <w:p w:rsidR="00304D3E" w:rsidRDefault="00304D3E" w:rsidP="004E728B">
                  <w:pPr>
                    <w:pStyle w:val="ListParagraph"/>
                    <w:ind w:left="0"/>
                    <w:rPr>
                      <w:rFonts w:ascii="TH SarabunPSK" w:hAnsi="TH SarabunPSK" w:cs="TH SarabunPSK"/>
                    </w:rPr>
                  </w:pPr>
                </w:p>
                <w:p w:rsidR="00304D3E" w:rsidRPr="00661AF3" w:rsidRDefault="00304D3E" w:rsidP="004E728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61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ไม่มีหน่วยงานดำเนินการสำรวจความต้องการตลาดแรงงาน</w:t>
                  </w:r>
                </w:p>
              </w:txbxContent>
            </v:textbox>
          </v:rect>
        </w:pict>
      </w:r>
    </w:p>
    <w:p w:rsidR="00C63EC3" w:rsidRDefault="00C63EC3" w:rsidP="0010577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63EC3" w:rsidRPr="00492A13" w:rsidRDefault="00C63EC3" w:rsidP="0010577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9771A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6FC">
        <w:rPr>
          <w:rFonts w:ascii="TH SarabunPSK" w:hAnsi="TH SarabunPSK" w:cs="TH SarabunPSK"/>
          <w:noProof/>
          <w:sz w:val="32"/>
          <w:szCs w:val="32"/>
        </w:rPr>
        <w:pict>
          <v:shape id="_x0000_s1088" type="#_x0000_t32" style="position:absolute;margin-left:303.55pt;margin-top:9.75pt;width:163.95pt;height:.05pt;flip:y;z-index:251716608" o:connectortype="straight"/>
        </w:pict>
      </w:r>
      <w:r w:rsidRPr="004F46FC">
        <w:rPr>
          <w:rFonts w:ascii="TH SarabunPSK" w:hAnsi="TH SarabunPSK" w:cs="TH SarabunPSK"/>
          <w:noProof/>
          <w:sz w:val="32"/>
          <w:szCs w:val="32"/>
        </w:rPr>
        <w:pict>
          <v:shape id="_x0000_s1087" type="#_x0000_t32" style="position:absolute;margin-left:-3.6pt;margin-top:9.75pt;width:168.75pt;height:.05pt;z-index:251715584" o:connectortype="straight"/>
        </w:pict>
      </w:r>
      <w:r w:rsid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89771A" w:rsidRDefault="0089771A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9771A" w:rsidRDefault="0089771A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9771A" w:rsidRDefault="0089771A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9771A" w:rsidRDefault="0089771A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A00E9" w:rsidRDefault="0089771A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</w:t>
      </w:r>
      <w:r w:rsid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</w:t>
      </w:r>
      <w:r w:rsidR="00FA0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ผลการวิเคราะห์ความเสี่ยงของสถาบัน ประจำปีงบประมาณ </w:t>
      </w:r>
      <w:r w:rsidR="00D135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3594">
        <w:rPr>
          <w:rFonts w:ascii="TH SarabunPSK" w:hAnsi="TH SarabunPSK" w:cs="TH SarabunPSK" w:hint="cs"/>
          <w:b/>
          <w:bCs/>
          <w:sz w:val="32"/>
          <w:szCs w:val="32"/>
          <w:cs/>
        </w:rPr>
        <w:t>๒๕๕๕</w:t>
      </w:r>
    </w:p>
    <w:p w:rsidR="00FA00E9" w:rsidRPr="00492A13" w:rsidRDefault="00FA00E9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A00E9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A00E9">
        <w:rPr>
          <w:rFonts w:ascii="TH SarabunPSK" w:hAnsi="TH SarabunPSK" w:cs="TH SarabunPSK"/>
          <w:sz w:val="32"/>
          <w:szCs w:val="32"/>
        </w:rPr>
        <w:t xml:space="preserve"> </w:t>
      </w:r>
      <w:r w:rsidRPr="00FA00E9">
        <w:rPr>
          <w:rFonts w:ascii="TH SarabunPSK" w:hAnsi="TH SarabunPSK" w:cs="TH SarabunPSK" w:hint="cs"/>
          <w:sz w:val="32"/>
          <w:szCs w:val="32"/>
          <w:cs/>
        </w:rPr>
        <w:t>สถาบันได้วิเคราะห์ความเสี่ยง  โดยพิจารณาจากโอกาส</w:t>
      </w:r>
      <w:r w:rsidRPr="00FA00E9">
        <w:rPr>
          <w:rFonts w:ascii="TH SarabunPSK" w:hAnsi="TH SarabunPSK" w:cs="TH SarabunPSK"/>
          <w:sz w:val="32"/>
          <w:szCs w:val="32"/>
        </w:rPr>
        <w:t>/</w:t>
      </w:r>
      <w:r w:rsidRPr="00FA00E9">
        <w:rPr>
          <w:rFonts w:ascii="TH SarabunPSK" w:hAnsi="TH SarabunPSK" w:cs="TH SarabunPSK" w:hint="cs"/>
          <w:sz w:val="32"/>
          <w:szCs w:val="32"/>
          <w:cs/>
        </w:rPr>
        <w:t xml:space="preserve">ความถี่ที่จะเกิดเหตุการณ์ </w:t>
      </w:r>
      <w:r>
        <w:rPr>
          <w:rFonts w:ascii="TH SarabunPSK" w:hAnsi="TH SarabunPSK" w:cs="TH SarabunPSK"/>
          <w:sz w:val="32"/>
          <w:szCs w:val="32"/>
        </w:rPr>
        <w:t xml:space="preserve"> (Likelihood) </w:t>
      </w:r>
      <w:r>
        <w:rPr>
          <w:rFonts w:ascii="TH SarabunPSK" w:hAnsi="TH SarabunPSK" w:cs="TH SarabunPSK" w:hint="cs"/>
          <w:sz w:val="32"/>
          <w:szCs w:val="32"/>
          <w:cs/>
        </w:rPr>
        <w:t>และระดับผลกระทบ</w:t>
      </w:r>
      <w:r>
        <w:rPr>
          <w:rFonts w:ascii="TH SarabunPSK" w:hAnsi="TH SarabunPSK" w:cs="TH SarabunPSK"/>
          <w:sz w:val="32"/>
          <w:szCs w:val="32"/>
        </w:rPr>
        <w:t xml:space="preserve"> (Impact)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ของแต่ละปัจจัยเสี่ยงในแต่ละด้านแล้ว  พร้อมทั้งได้มาพิจารณาความสัมพันธ์ระหว่างโอกาสที่จะเกิดความเสี่ยงแล</w:t>
      </w:r>
      <w:r w:rsidR="000F53F1">
        <w:rPr>
          <w:rFonts w:ascii="TH SarabunPSK" w:hAnsi="TH SarabunPSK" w:cs="TH SarabunPSK" w:hint="cs"/>
          <w:sz w:val="32"/>
          <w:szCs w:val="32"/>
          <w:cs/>
        </w:rPr>
        <w:t xml:space="preserve">ะผลกระทบของความเสี่ยงต่อสถาบัน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มีผลการประเมินทั้ง </w:t>
      </w:r>
      <w:r w:rsidR="00A37FAF">
        <w:rPr>
          <w:rFonts w:ascii="TH SarabunPSK" w:hAnsi="TH SarabunPSK" w:cs="TH SarabunPSK" w:hint="cs"/>
          <w:sz w:val="32"/>
          <w:szCs w:val="32"/>
          <w:cs/>
        </w:rPr>
        <w:t>๒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ด้าน </w:t>
      </w:r>
      <w:r w:rsidR="000F53F1"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 w:rsidR="00A37FAF">
        <w:rPr>
          <w:rFonts w:ascii="TH SarabunPSK" w:hAnsi="TH SarabunPSK" w:cs="TH SarabunPSK" w:hint="cs"/>
          <w:sz w:val="32"/>
          <w:szCs w:val="32"/>
          <w:cs/>
        </w:rPr>
        <w:t>๓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8753D" w:rsidRPr="008B06B4" w:rsidRDefault="0078753D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FA00E9" w:rsidRDefault="00FA00E9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ตารางแสดงการจัดลำดับความเสี่ยง</w:t>
      </w:r>
    </w:p>
    <w:tbl>
      <w:tblPr>
        <w:tblStyle w:val="TableGrid"/>
        <w:tblW w:w="0" w:type="auto"/>
        <w:tblInd w:w="392" w:type="dxa"/>
        <w:tblLook w:val="04A0"/>
      </w:tblPr>
      <w:tblGrid>
        <w:gridCol w:w="3827"/>
        <w:gridCol w:w="1276"/>
        <w:gridCol w:w="1276"/>
        <w:gridCol w:w="1275"/>
        <w:gridCol w:w="1242"/>
      </w:tblGrid>
      <w:tr w:rsidR="00FA00E9" w:rsidTr="00111276">
        <w:tc>
          <w:tcPr>
            <w:tcW w:w="3827" w:type="dxa"/>
          </w:tcPr>
          <w:p w:rsidR="00FA00E9" w:rsidRDefault="00FA00E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76" w:type="dxa"/>
          </w:tcPr>
          <w:p w:rsidR="00FA00E9" w:rsidRDefault="00FA00E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  <w:p w:rsidR="00FA00E9" w:rsidRDefault="00FA00E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ที่จะเกิด</w:t>
            </w:r>
          </w:p>
        </w:tc>
        <w:tc>
          <w:tcPr>
            <w:tcW w:w="1276" w:type="dxa"/>
          </w:tcPr>
          <w:p w:rsidR="00FA00E9" w:rsidRDefault="00FA00E9" w:rsidP="00FA00E9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ความรุนแรง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FA00E9" w:rsidRDefault="00FA00E9" w:rsidP="00FA00E9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275" w:type="dxa"/>
          </w:tcPr>
          <w:p w:rsidR="00FA00E9" w:rsidRDefault="00FA00E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FA00E9" w:rsidRDefault="00FA00E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42" w:type="dxa"/>
          </w:tcPr>
          <w:p w:rsidR="00FA00E9" w:rsidRDefault="00FA00E9" w:rsidP="00FA00E9">
            <w:pPr>
              <w:pStyle w:val="NoSpacing"/>
              <w:ind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FA00E9" w:rsidRDefault="00FA00E9" w:rsidP="00FA00E9">
            <w:pPr>
              <w:pStyle w:val="NoSpacing"/>
              <w:ind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FA00E9" w:rsidTr="003F0F2D">
        <w:tc>
          <w:tcPr>
            <w:tcW w:w="3827" w:type="dxa"/>
          </w:tcPr>
          <w:p w:rsidR="00FA00E9" w:rsidRPr="00111276" w:rsidRDefault="00111276" w:rsidP="00FA00E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D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เพิ่มจำนวนการตีพิมพ์และเผยแพร่บทความวิจัยในระดับนานาชาติ</w:t>
            </w:r>
          </w:p>
        </w:tc>
        <w:tc>
          <w:tcPr>
            <w:tcW w:w="1276" w:type="dxa"/>
          </w:tcPr>
          <w:p w:rsidR="00FA00E9" w:rsidRDefault="00EE73A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FA00E9" w:rsidRDefault="00EE73A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75" w:type="dxa"/>
          </w:tcPr>
          <w:p w:rsidR="00FA00E9" w:rsidRDefault="00EE73A9" w:rsidP="00FA00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1242" w:type="dxa"/>
            <w:shd w:val="clear" w:color="auto" w:fill="C00000"/>
          </w:tcPr>
          <w:p w:rsidR="00FA00E9" w:rsidRDefault="00EE73A9" w:rsidP="00FA00E9">
            <w:pPr>
              <w:pStyle w:val="NoSpacing"/>
              <w:ind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FA00E9" w:rsidTr="003F0F2D">
        <w:tc>
          <w:tcPr>
            <w:tcW w:w="3827" w:type="dxa"/>
          </w:tcPr>
          <w:p w:rsidR="00FA00E9" w:rsidRDefault="00FA00E9" w:rsidP="00FA00E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EA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สำรวจความต้องการของตลาดแรงงาน</w:t>
            </w:r>
          </w:p>
        </w:tc>
        <w:tc>
          <w:tcPr>
            <w:tcW w:w="1276" w:type="dxa"/>
          </w:tcPr>
          <w:p w:rsidR="00FA00E9" w:rsidRDefault="00EE73A9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FA00E9" w:rsidRDefault="00EE73A9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275" w:type="dxa"/>
          </w:tcPr>
          <w:p w:rsidR="00FA00E9" w:rsidRDefault="00EE73A9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1242" w:type="dxa"/>
            <w:shd w:val="clear" w:color="auto" w:fill="E36C0A" w:themeFill="accent6" w:themeFillShade="BF"/>
          </w:tcPr>
          <w:p w:rsidR="00FA00E9" w:rsidRDefault="00EE73A9" w:rsidP="00FA00E9">
            <w:pPr>
              <w:pStyle w:val="NoSpacing"/>
              <w:ind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FA00E9" w:rsidTr="003F0F2D">
        <w:tc>
          <w:tcPr>
            <w:tcW w:w="3827" w:type="dxa"/>
          </w:tcPr>
          <w:p w:rsidR="00FA00E9" w:rsidRDefault="00FA00E9" w:rsidP="00FA00E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EA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เพิ่มจำนวนนักศึกษาระดับบัณฑิตศึกษา</w:t>
            </w:r>
          </w:p>
        </w:tc>
        <w:tc>
          <w:tcPr>
            <w:tcW w:w="1276" w:type="dxa"/>
          </w:tcPr>
          <w:p w:rsidR="00FA00E9" w:rsidRDefault="00EE73A9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FA00E9" w:rsidRDefault="00EE73A9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275" w:type="dxa"/>
          </w:tcPr>
          <w:p w:rsidR="00FA00E9" w:rsidRDefault="00EE73A9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1242" w:type="dxa"/>
            <w:shd w:val="clear" w:color="auto" w:fill="E36C0A" w:themeFill="accent6" w:themeFillShade="BF"/>
          </w:tcPr>
          <w:p w:rsidR="00FA00E9" w:rsidRDefault="00EE73A9" w:rsidP="00FA00E9">
            <w:pPr>
              <w:pStyle w:val="NoSpacing"/>
              <w:ind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</w:tbl>
    <w:p w:rsidR="00FA00E9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margin-left:285.15pt;margin-top:11.3pt;width:178.8pt;height:135.55pt;z-index:251658240;mso-position-horizontal-relative:text;mso-position-vertical-relative:text" strokeweight="1.5pt">
            <v:textbox>
              <w:txbxContent>
                <w:p w:rsidR="00304D3E" w:rsidRDefault="00304D3E" w:rsidP="00111276">
                  <w:pPr>
                    <w:pStyle w:val="NoSpacing"/>
                    <w:ind w:right="-14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605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O13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694D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เพิ่มจำนวนการตีพิมพ์และเผยแพร่</w:t>
                  </w:r>
                </w:p>
                <w:p w:rsidR="00304D3E" w:rsidRPr="00B60198" w:rsidRDefault="00304D3E" w:rsidP="00111276">
                  <w:pPr>
                    <w:pStyle w:val="NoSpacing"/>
                    <w:ind w:right="-14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694D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บทความวิจัยในระดับนานาชาติ</w:t>
                  </w:r>
                </w:p>
                <w:p w:rsidR="00304D3E" w:rsidRPr="008B06B4" w:rsidRDefault="00304D3E" w:rsidP="00B60198">
                  <w:pPr>
                    <w:pStyle w:val="NoSpacing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304D3E" w:rsidRDefault="00304D3E" w:rsidP="00B6019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605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O2</w:t>
                  </w:r>
                  <w:r w:rsidRPr="00B6019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สำรวจความต้องการของ</w:t>
                  </w:r>
                </w:p>
                <w:p w:rsidR="00304D3E" w:rsidRPr="00B60198" w:rsidRDefault="00304D3E" w:rsidP="00B6019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B6019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ตลาดแรงงาน</w:t>
                  </w:r>
                </w:p>
                <w:p w:rsidR="00304D3E" w:rsidRPr="008B06B4" w:rsidRDefault="00304D3E" w:rsidP="00B60198">
                  <w:pPr>
                    <w:pStyle w:val="NoSpacing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304D3E" w:rsidRDefault="00304D3E" w:rsidP="00B6019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605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O8</w:t>
                  </w:r>
                  <w:r w:rsidRPr="00B6019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เพิ่มจำนวนนักศึกษาระดับ</w:t>
                  </w:r>
                </w:p>
                <w:p w:rsidR="00304D3E" w:rsidRPr="00B60198" w:rsidRDefault="00304D3E" w:rsidP="00B6019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B6019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บัณฑิตศึกษา</w:t>
                  </w:r>
                </w:p>
                <w:p w:rsidR="00304D3E" w:rsidRPr="00B60198" w:rsidRDefault="00304D3E" w:rsidP="00B60198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60198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6" type="#_x0000_t32" style="position:absolute;margin-left:240.2pt;margin-top:7.6pt;width:0;height:72.05pt;z-index:251688960" o:connectortype="straight" strokeweight="3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5" type="#_x0000_t32" style="position:absolute;margin-left:238.95pt;margin-top:7.6pt;width:46.2pt;height:.05pt;z-index:251687936" o:connectortype="straight" strokeweight="3pt"/>
        </w:pict>
      </w:r>
    </w:p>
    <w:p w:rsidR="008421CF" w:rsidRDefault="008421CF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966CCB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0" type="#_x0000_t32" style="position:absolute;margin-left:270.85pt;margin-top:16.2pt;width:.05pt;height:60pt;z-index:251693056" o:connectortype="straight" strokeweight="3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8" type="#_x0000_t32" style="position:absolute;margin-left:269.55pt;margin-top:17.5pt;width:15.6pt;height:0;flip:x;z-index:251691008" o:connectortype="straight" strokeweight="3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32" style="position:absolute;margin-left:284.8pt;margin-top:2.45pt;width:178.8pt;height:0;z-index:251670528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7" type="#_x0000_t32" style="position:absolute;margin-left:112.95pt;margin-top:11pt;width:0;height:55.8pt;z-index:251659264" o:connectortype="straight" strokecolor="red" strokeweight="3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8" type="#_x0000_t32" style="position:absolute;margin-left:99.75pt;margin-top:11pt;width:25.8pt;height:0;z-index:251660288" o:connectortype="straight" strokecolor="red" strokeweight="3pt">
            <v:stroke startarrow="block" endarrow="block"/>
          </v:shape>
        </w:pict>
      </w:r>
      <w:r w:rsidR="00842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ความเสี่ยงที่ยอมรับได้      </w:t>
      </w:r>
      <w:r w:rsidR="00B601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2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ความเสี่ยงที่ยอมรับไม่ได้   </w:t>
      </w:r>
    </w:p>
    <w:p w:rsidR="00966CCB" w:rsidRDefault="00966CCB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959" w:type="dxa"/>
        <w:tblLayout w:type="fixed"/>
        <w:tblLook w:val="04A0"/>
      </w:tblPr>
      <w:tblGrid>
        <w:gridCol w:w="709"/>
        <w:gridCol w:w="708"/>
        <w:gridCol w:w="709"/>
        <w:gridCol w:w="709"/>
        <w:gridCol w:w="709"/>
        <w:gridCol w:w="708"/>
      </w:tblGrid>
      <w:tr w:rsidR="008421CF" w:rsidTr="003F0F2D">
        <w:tc>
          <w:tcPr>
            <w:tcW w:w="709" w:type="dxa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708" w:type="dxa"/>
            <w:shd w:val="clear" w:color="auto" w:fill="4F6228" w:themeFill="accent3" w:themeFillShade="8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709" w:type="dxa"/>
            <w:shd w:val="clear" w:color="auto" w:fill="FFCC0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30" type="#_x0000_t32" style="position:absolute;left:0;text-align:left;margin-left:29.55pt;margin-top:28.35pt;width:0;height:29.4pt;z-index:251662336;mso-position-horizontal-relative:text;mso-position-vertical-relative:text" o:connectortype="straight" strokecolor="red" strokeweight="3pt"/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10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15</w:t>
            </w:r>
          </w:p>
        </w:tc>
        <w:tc>
          <w:tcPr>
            <w:tcW w:w="709" w:type="dxa"/>
            <w:shd w:val="clear" w:color="auto" w:fill="C000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20</w:t>
            </w:r>
          </w:p>
        </w:tc>
        <w:tc>
          <w:tcPr>
            <w:tcW w:w="708" w:type="dxa"/>
            <w:shd w:val="clear" w:color="auto" w:fill="C0000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59" type="#_x0000_t32" style="position:absolute;left:0;text-align:left;margin-left:44.4pt;margin-top:24.05pt;width:14.4pt;height:0;flip:x;z-index:251692032;mso-position-horizontal-relative:text;mso-position-vertical-relative:text" o:connectortype="straight" strokeweight="3pt"/>
              </w:pict>
            </w:r>
            <w:r w:rsidRPr="004F46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9" type="#_x0000_t32" style="position:absolute;left:0;text-align:left;margin-left:60.3pt;margin-top:12.15pt;width:178.8pt;height:0;z-index:251671552;mso-position-horizontal-relative:text;mso-position-vertical-relative:text" o:connectortype="straight"/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25</w:t>
            </w:r>
          </w:p>
        </w:tc>
      </w:tr>
      <w:tr w:rsidR="008421CF" w:rsidTr="003F0F2D">
        <w:tc>
          <w:tcPr>
            <w:tcW w:w="709" w:type="dxa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708" w:type="dxa"/>
            <w:shd w:val="clear" w:color="auto" w:fill="00660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29" type="#_x0000_t32" style="position:absolute;left:0;text-align:left;margin-left:29.05pt;margin-top:-.35pt;width:36pt;height:0;z-index:251661312;mso-position-horizontal-relative:text;mso-position-vertical-relative:text" o:connectortype="straight" strokecolor="red" strokeweight="3pt"/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31" type="#_x0000_t32" style="position:absolute;left:0;text-align:left;margin-left:28.35pt;margin-top:29.05pt;width:34.8pt;height:0;z-index:251663360;mso-position-horizontal-relative:text;mso-position-vertical-relative:text" o:connectortype="straight" strokecolor="red" strokeweight="3pt"/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8</w:t>
            </w:r>
          </w:p>
        </w:tc>
        <w:tc>
          <w:tcPr>
            <w:tcW w:w="709" w:type="dxa"/>
            <w:shd w:val="clear" w:color="auto" w:fill="FFCC0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32" type="#_x0000_t32" style="position:absolute;left:0;text-align:left;margin-left:29.5pt;margin-top:27.85pt;width:0;height:29.4pt;z-index:251664384;mso-position-horizontal-relative:text;mso-position-vertical-relative:text" o:connectortype="straight" strokecolor="red" strokeweight="3pt"/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12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61" type="#_x0000_t32" style="position:absolute;left:0;text-align:left;margin-left:18.75pt;margin-top:9pt;width:62.4pt;height:0;flip:x;z-index:251694080;mso-position-horizontal-relative:text;mso-position-vertical-relative:text" o:connectortype="straight" strokeweight="3pt">
                  <v:stroke endarrow="block"/>
                </v:shape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16</w:t>
            </w:r>
          </w:p>
        </w:tc>
        <w:tc>
          <w:tcPr>
            <w:tcW w:w="708" w:type="dxa"/>
            <w:shd w:val="clear" w:color="auto" w:fill="C000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20</w:t>
            </w:r>
          </w:p>
        </w:tc>
      </w:tr>
      <w:tr w:rsidR="008421CF" w:rsidTr="003F0F2D">
        <w:tc>
          <w:tcPr>
            <w:tcW w:w="709" w:type="dxa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rect id="_x0000_s1043" style="position:absolute;left:0;text-align:left;margin-left:-64pt;margin-top:13.55pt;width:49.8pt;height:60.6pt;z-index:251676672;mso-position-horizontal-relative:text;mso-position-vertical-relative:text" strokecolor="white [3212]">
                  <v:textbox>
                    <w:txbxContent>
                      <w:p w:rsidR="00304D3E" w:rsidRDefault="00304D3E" w:rsidP="008D4150">
                        <w:pPr>
                          <w:ind w:left="-142" w:right="-16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D41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โอกาสที่</w:t>
                        </w:r>
                      </w:p>
                      <w:p w:rsidR="00304D3E" w:rsidRPr="008D4150" w:rsidRDefault="00304D3E" w:rsidP="008D4150">
                        <w:pPr>
                          <w:ind w:left="-142" w:right="-16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8D41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จะเกิด</w:t>
                        </w:r>
                      </w:p>
                    </w:txbxContent>
                  </v:textbox>
                </v:rect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708" w:type="dxa"/>
            <w:shd w:val="clear" w:color="auto" w:fill="0066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6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36" type="#_x0000_t32" style="position:absolute;left:0;text-align:left;margin-left:28.3pt;margin-top:28.55pt;width:38.4pt;height:0;z-index:251668480;mso-position-horizontal-relative:text;mso-position-vertical-relative:text" o:connectortype="straight" strokecolor="red" strokeweight="3pt"/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9</w:t>
            </w:r>
          </w:p>
        </w:tc>
        <w:tc>
          <w:tcPr>
            <w:tcW w:w="709" w:type="dxa"/>
            <w:shd w:val="clear" w:color="auto" w:fill="FFCC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12</w:t>
            </w:r>
          </w:p>
        </w:tc>
        <w:tc>
          <w:tcPr>
            <w:tcW w:w="708" w:type="dxa"/>
            <w:shd w:val="clear" w:color="auto" w:fill="E36C0A" w:themeFill="accent6" w:themeFillShade="BF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34" type="#_x0000_t32" style="position:absolute;left:0;text-align:left;margin-left:-5.4pt;margin-top:29.15pt;width:0;height:30.6pt;z-index:251666432;mso-position-horizontal-relative:text;mso-position-vertical-relative:text" o:connectortype="straight" strokecolor="red" strokeweight="3p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rect id="_x0000_s1041" style="position:absolute;left:0;text-align:left;margin-left:34.8pt;margin-top:25.3pt;width:178.2pt;height:26.4pt;z-index:251673600;mso-position-horizontal-relative:text;mso-position-vertical-relative:text" fillcolor="white [3212]" strokecolor="white [3212]">
                  <v:textbox>
                    <w:txbxContent>
                      <w:p w:rsidR="00304D3E" w:rsidRDefault="00304D3E" w:rsidP="008D4150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ความเสี่ยงที่ยอมรับไม่ได้</w:t>
                        </w:r>
                      </w:p>
                      <w:p w:rsidR="00304D3E" w:rsidRDefault="00304D3E"/>
                    </w:txbxContent>
                  </v:textbox>
                </v:rect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15</w:t>
            </w:r>
          </w:p>
        </w:tc>
      </w:tr>
      <w:tr w:rsidR="008421CF" w:rsidTr="003F0F2D">
        <w:tc>
          <w:tcPr>
            <w:tcW w:w="709" w:type="dxa"/>
            <w:tcBorders>
              <w:bottom w:val="single" w:sz="4" w:space="0" w:color="auto"/>
            </w:tcBorders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708" w:type="dxa"/>
            <w:shd w:val="clear" w:color="auto" w:fill="0066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709" w:type="dxa"/>
            <w:shd w:val="clear" w:color="auto" w:fill="0066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6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8</w:t>
            </w:r>
          </w:p>
        </w:tc>
        <w:tc>
          <w:tcPr>
            <w:tcW w:w="708" w:type="dxa"/>
            <w:shd w:val="clear" w:color="auto" w:fill="FFCC0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37" type="#_x0000_t32" style="position:absolute;left:0;text-align:left;margin-left:44.4pt;margin-top:13.7pt;width:0;height:30.6pt;z-index:251675648;mso-position-horizontal-relative:text;mso-position-vertical-relative:text" o:connectortype="straight" strokecolor="red" strokeweight="3pt">
                  <v:stroke startarrow="block" endarrow="block"/>
                </v:shape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10</w:t>
            </w:r>
          </w:p>
        </w:tc>
      </w:tr>
      <w:tr w:rsidR="008421CF" w:rsidTr="003F0F2D">
        <w:tc>
          <w:tcPr>
            <w:tcW w:w="709" w:type="dxa"/>
            <w:tcBorders>
              <w:bottom w:val="single" w:sz="4" w:space="0" w:color="auto"/>
            </w:tcBorders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66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709" w:type="dxa"/>
            <w:shd w:val="clear" w:color="auto" w:fill="0066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709" w:type="dxa"/>
            <w:shd w:val="clear" w:color="auto" w:fill="006600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709" w:type="dxa"/>
            <w:shd w:val="clear" w:color="auto" w:fill="00660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035" type="#_x0000_t32" style="position:absolute;left:0;text-align:left;margin-left:28.85pt;margin-top:-.6pt;width:49.8pt;height:0;z-index:251667456;mso-position-horizontal-relative:text;mso-position-vertical-relative:text" o:connectortype="straight" strokecolor="red" strokeweight="3pt"/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708" w:type="dxa"/>
            <w:shd w:val="clear" w:color="auto" w:fill="4F6228" w:themeFill="accent3" w:themeFillShade="80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rect id="_x0000_s1042" style="position:absolute;left:0;text-align:left;margin-left:31.2pt;margin-top:5.15pt;width:178.2pt;height:26.4pt;z-index:251674624;mso-position-horizontal-relative:text;mso-position-vertical-relative:text" strokecolor="white [3212]">
                  <v:textbox>
                    <w:txbxContent>
                      <w:p w:rsidR="00304D3E" w:rsidRDefault="00304D3E" w:rsidP="008D4150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ความเสี่ยงที่ยอมรับได้</w:t>
                        </w:r>
                      </w:p>
                      <w:p w:rsidR="00304D3E" w:rsidRDefault="00304D3E" w:rsidP="008D4150"/>
                    </w:txbxContent>
                  </v:textbox>
                </v:rect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5</w:t>
            </w:r>
          </w:p>
        </w:tc>
      </w:tr>
      <w:tr w:rsidR="008421CF" w:rsidTr="00B60198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709" w:type="dxa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709" w:type="dxa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709" w:type="dxa"/>
          </w:tcPr>
          <w:p w:rsidR="008421CF" w:rsidRPr="00B60198" w:rsidRDefault="008421CF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708" w:type="dxa"/>
          </w:tcPr>
          <w:p w:rsidR="008421CF" w:rsidRPr="00B60198" w:rsidRDefault="004F46FC" w:rsidP="008421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4F46FC"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w:pict>
                <v:shape id="_x0000_s1047" type="#_x0000_t32" style="position:absolute;left:0;text-align:left;margin-left:181.2pt;margin-top:1.1pt;width:0;height:134.95pt;z-index:251680768;mso-position-horizontal-relative:text;mso-position-vertical-relative:text" o:connectortype="straight"/>
              </w:pict>
            </w:r>
            <w:r w:rsidRPr="004F46FC"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w:pict>
                <v:shape id="_x0000_s1046" type="#_x0000_t32" style="position:absolute;left:0;text-align:left;margin-left:117.6pt;margin-top:1.7pt;width:0;height:134.35pt;z-index:251679744;mso-position-horizontal-relative:text;mso-position-vertical-relative:text" o:connectortype="straight"/>
              </w:pict>
            </w:r>
            <w:r w:rsidRPr="004F46FC"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w:pict>
                <v:rect id="_x0000_s1044" style="position:absolute;left:0;text-align:left;margin-left:60pt;margin-top:1.1pt;width:181.8pt;height:134.95pt;z-index:251677696;mso-position-horizontal-relative:text;mso-position-vertical-relative:text">
                  <v:textbox style="mso-next-textbox:#_x0000_s1044">
                    <w:txbxContent>
                      <w:p w:rsidR="00304D3E" w:rsidRDefault="00304D3E" w:rsidP="00366B2D">
                        <w:pPr>
                          <w:ind w:right="-2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คะแนน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ระดับ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ความเสี่ยง</w:t>
                        </w:r>
                      </w:p>
                      <w:p w:rsidR="00304D3E" w:rsidRPr="00111276" w:rsidRDefault="00304D3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ความเสี่ยง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ความเสี่ยง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</w:p>
                      <w:p w:rsidR="00304D3E" w:rsidRPr="0089771A" w:rsidRDefault="003F0F2D" w:rsidP="003F0F2D">
                        <w:pPr>
                          <w:shd w:val="clear" w:color="auto" w:fill="CC000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304D3E"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20 – 25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       </w:t>
                        </w:r>
                        <w:r w:rsidR="00661AF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5           </w:t>
                        </w:r>
                        <w:r w:rsidR="00304D3E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สูงมาก</w:t>
                        </w:r>
                      </w:p>
                      <w:p w:rsidR="00304D3E" w:rsidRPr="0089771A" w:rsidRDefault="003F0F2D" w:rsidP="003F0F2D">
                        <w:pPr>
                          <w:shd w:val="clear" w:color="auto" w:fill="E36C0A" w:themeFill="accent6" w:themeFillShade="BF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304D3E"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15 – 19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       </w:t>
                        </w:r>
                        <w:r w:rsidR="00661AF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4              </w:t>
                        </w:r>
                        <w:r w:rsidR="00304D3E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สูง</w:t>
                        </w:r>
                      </w:p>
                      <w:p w:rsidR="00304D3E" w:rsidRPr="0089771A" w:rsidRDefault="003F0F2D" w:rsidP="003F0F2D">
                        <w:pPr>
                          <w:shd w:val="clear" w:color="auto" w:fill="FFC00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304D3E"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10 – 14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      </w:t>
                        </w:r>
                        <w:r w:rsidR="00304D3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3</w:t>
                        </w:r>
                        <w:r w:rsidR="00661AF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="00304D3E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ปานกลาง</w:t>
                        </w:r>
                      </w:p>
                      <w:p w:rsidR="00304D3E" w:rsidRPr="0089771A" w:rsidRDefault="00304D3E" w:rsidP="003F0F2D">
                        <w:pPr>
                          <w:shd w:val="clear" w:color="auto" w:fill="4F6228" w:themeFill="accent3" w:themeFillShade="8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="00661AF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5 – 9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       </w:t>
                        </w:r>
                        <w:r w:rsidR="00661AF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  น้อย</w:t>
                        </w:r>
                      </w:p>
                      <w:p w:rsidR="00304D3E" w:rsidRPr="00681ED0" w:rsidRDefault="00304D3E" w:rsidP="003F0F2D">
                        <w:pPr>
                          <w:shd w:val="clear" w:color="auto" w:fill="00660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="00661AF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3F0F2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1 – 4 </w:t>
                        </w:r>
                        <w:r w:rsidR="00661AF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         </w:t>
                        </w:r>
                        <w:r w:rsidRPr="003F0F2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 </w:t>
                        </w:r>
                        <w:r w:rsidR="00661AF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 </w:t>
                        </w:r>
                        <w:r w:rsidRPr="003F0F2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1         </w:t>
                        </w:r>
                        <w:r w:rsidR="00661AF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  <w:cs/>
                          </w:rPr>
                          <w:t xml:space="preserve"> </w:t>
                        </w:r>
                        <w:r w:rsidRPr="003F0F2D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  <w:cs/>
                          </w:rPr>
                          <w:t>น้อยที่สุด</w:t>
                        </w:r>
                      </w:p>
                    </w:txbxContent>
                  </v:textbox>
                </v:rect>
              </w:pict>
            </w:r>
            <w:r w:rsidR="008421CF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5</w:t>
            </w:r>
          </w:p>
        </w:tc>
      </w:tr>
    </w:tbl>
    <w:p w:rsidR="00966CCB" w:rsidRPr="008D4150" w:rsidRDefault="00681ED0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:rsidR="00966CCB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6FC"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45" type="#_x0000_t32" style="position:absolute;margin-left:285.15pt;margin-top:2.5pt;width:181.8pt;height:0;z-index:251678720" o:connectortype="straight"/>
        </w:pict>
      </w:r>
      <w:r w:rsidR="008D4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ความรุนแรง</w:t>
      </w:r>
      <w:r w:rsidR="00111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415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11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4150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</w:p>
    <w:p w:rsidR="00966CCB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8" type="#_x0000_t32" style="position:absolute;margin-left:285.25pt;margin-top:2.2pt;width:181.8pt;height:0;z-index:251681792" o:connectortype="straight"/>
        </w:pict>
      </w:r>
    </w:p>
    <w:p w:rsidR="00966CCB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6FC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050" type="#_x0000_t32" style="position:absolute;margin-left:285.75pt;margin-top:2.65pt;width:181.8pt;height:0;z-index:251682816" o:connectortype="straight"/>
        </w:pict>
      </w:r>
    </w:p>
    <w:p w:rsidR="00966CCB" w:rsidRDefault="004F46FC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6FC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051" type="#_x0000_t32" style="position:absolute;margin-left:285.2pt;margin-top:2.7pt;width:181.8pt;height:0;z-index:251683840" o:connectortype="straight"/>
        </w:pict>
      </w:r>
    </w:p>
    <w:p w:rsidR="00111276" w:rsidRDefault="004F46FC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052" type="#_x0000_t32" style="position:absolute;margin-left:285.15pt;margin-top:2.85pt;width:181.8pt;height:0;z-index:251684864" o:connectortype="straight"/>
        </w:pict>
      </w:r>
    </w:p>
    <w:p w:rsidR="00A37FAF" w:rsidRDefault="00A37FAF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8753D" w:rsidRPr="00E053B9" w:rsidRDefault="0078753D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421CF" w:rsidRPr="00492A13" w:rsidRDefault="0078753D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492A13" w:rsidRPr="00492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๔.๓  ผลการบริหารความเสี่ยงของสถาบัน ประจำปีงบประมาณ ๒๕๕๕</w:t>
      </w:r>
    </w:p>
    <w:p w:rsidR="00492A13" w:rsidRPr="00492A13" w:rsidRDefault="00492A13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</w:t>
      </w:r>
      <w:r w:rsidR="007875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</w:t>
      </w:r>
      <w:r w:rsidR="001100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วิเคราะห์ความเสี่ยงระดับสถาบัน ประจำปีงบประมาณ ๒๕๕๕ (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วันที่ ๓๐ กันยายน ๒๕๕๕) </w:t>
      </w:r>
    </w:p>
    <w:p w:rsidR="00492A13" w:rsidRDefault="00492A13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พบว่าสถาบันมีความเสี่ยงที่สอ</w:t>
      </w:r>
      <w:r w:rsidR="001112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ดคล้องกับพันธกิจ จำนวน 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12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 ด้าน  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  </w:t>
      </w:r>
      <w:r w:rsidR="001112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กิจกรรม ดังนี้</w:t>
      </w:r>
    </w:p>
    <w:p w:rsidR="00FA1E26" w:rsidRDefault="00FA1E26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61AF3" w:rsidRPr="00492A13" w:rsidRDefault="00661AF3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2A13" w:rsidRPr="00492A13" w:rsidRDefault="00492A13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          ๔.๓.๑  </w:t>
      </w:r>
      <w:r w:rsidR="00E376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ด้านการปฏิบัติงาน </w:t>
      </w:r>
      <w:r w:rsidR="00E376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 O )</w:t>
      </w:r>
    </w:p>
    <w:p w:rsidR="00694DD4" w:rsidRDefault="00492A13" w:rsidP="00492A1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492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ด้านการวิจัย </w:t>
      </w:r>
      <w:r w:rsidRPr="00492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492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</w:t>
      </w:r>
      <w:r w:rsidRPr="00492A13">
        <w:rPr>
          <w:rFonts w:ascii="TH SarabunPSK" w:hAnsi="TH SarabunPSK" w:cs="TH SarabunPSK" w:hint="cs"/>
          <w:b/>
          <w:bCs/>
          <w:sz w:val="32"/>
          <w:szCs w:val="32"/>
          <w:cs/>
        </w:rPr>
        <w:t>เสี่ยง</w:t>
      </w:r>
      <w:r w:rsidRPr="00492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4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2A13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="009A2C4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492A13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การตีพิมพ์และเผยแพร่</w:t>
      </w:r>
      <w:r w:rsidR="009A2C40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 w:rsidRPr="00492A13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</w:t>
      </w:r>
      <w:r w:rsidR="00694DD4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492A13" w:rsidRDefault="00694DD4" w:rsidP="00492A1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="00492A13" w:rsidRPr="00492A13">
        <w:rPr>
          <w:rFonts w:ascii="TH SarabunPSK" w:hAnsi="TH SarabunPSK" w:cs="TH SarabunPSK" w:hint="cs"/>
          <w:b/>
          <w:bCs/>
          <w:sz w:val="32"/>
          <w:szCs w:val="32"/>
          <w:cs/>
        </w:rPr>
        <w:t>นานาชาติ</w:t>
      </w:r>
    </w:p>
    <w:p w:rsidR="00E376D7" w:rsidRPr="005105DB" w:rsidRDefault="00E376D7" w:rsidP="00492A13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1843"/>
        <w:gridCol w:w="3118"/>
        <w:gridCol w:w="1985"/>
      </w:tblGrid>
      <w:tr w:rsidR="00492A13" w:rsidTr="00EE73A9">
        <w:tc>
          <w:tcPr>
            <w:tcW w:w="2518" w:type="dxa"/>
          </w:tcPr>
          <w:p w:rsidR="00492A13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3" w:type="dxa"/>
          </w:tcPr>
          <w:p w:rsidR="00E376D7" w:rsidRDefault="00CB0D51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E37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92A13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ก่อนการควบคุม</w:t>
            </w:r>
          </w:p>
        </w:tc>
        <w:tc>
          <w:tcPr>
            <w:tcW w:w="3118" w:type="dxa"/>
          </w:tcPr>
          <w:p w:rsidR="00492A13" w:rsidRPr="00E376D7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E376D7" w:rsidRDefault="00E0080F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E37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92A13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หลังการควบคุม</w:t>
            </w:r>
          </w:p>
        </w:tc>
      </w:tr>
      <w:tr w:rsidR="00492A13" w:rsidTr="00EE73A9">
        <w:tc>
          <w:tcPr>
            <w:tcW w:w="2518" w:type="dxa"/>
          </w:tcPr>
          <w:p w:rsidR="00694DD4" w:rsidRPr="00694DD4" w:rsidRDefault="00694DD4" w:rsidP="00694D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94DD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เพิ่มจำนวนการตีพิมพ์และเผยแพร่บทความวิจัยในระดับนานาชาติ</w:t>
            </w:r>
          </w:p>
          <w:p w:rsidR="00492A13" w:rsidRPr="00E376D7" w:rsidRDefault="00492A13" w:rsidP="00694DD4">
            <w:pPr>
              <w:pStyle w:val="NoSpacing"/>
              <w:ind w:right="-16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92A13" w:rsidRPr="00CB0D51" w:rsidRDefault="00CB0D51" w:rsidP="001A299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ระดับ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:rsidR="00CB0D51" w:rsidRDefault="00CB0D51" w:rsidP="001A2990">
            <w:pPr>
              <w:pStyle w:val="NoSpacing"/>
              <w:numPr>
                <w:ilvl w:val="0"/>
                <w:numId w:val="6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มีการอบรมเทคนิคการนำเสนอผลงานวิจัยระดับนานาชาติ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เพื่อให้ได้รับการพิจารณาลงตีพิมพ์ในวารสาร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ที่มีค่า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Impact Factor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โดยคาดว่าจะส่งผลชัดเจนในปีงบประมาณ 2556</w:t>
            </w:r>
          </w:p>
          <w:p w:rsidR="009A2C40" w:rsidRPr="00CB0D51" w:rsidRDefault="009A2C40" w:rsidP="001A2990">
            <w:pPr>
              <w:pStyle w:val="NoSpacing"/>
              <w:numPr>
                <w:ilvl w:val="0"/>
                <w:numId w:val="7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จ้างผู้เชี่ยวชาญเตรียมต้นฉบับภาษาอังกฤษนิพนธ์</w:t>
            </w:r>
          </w:p>
        </w:tc>
        <w:tc>
          <w:tcPr>
            <w:tcW w:w="1985" w:type="dxa"/>
          </w:tcPr>
          <w:p w:rsidR="00492A13" w:rsidRPr="00CB0D51" w:rsidRDefault="00EE73A9" w:rsidP="001A299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492A13" w:rsidRPr="00E376D7" w:rsidRDefault="00492A13" w:rsidP="00492A1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376D7" w:rsidRDefault="009A2C40" w:rsidP="00E376D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๔.๓.๒</w:t>
      </w:r>
      <w:r w:rsidR="00E37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376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ด้านการปฏิบัติงาน </w:t>
      </w:r>
      <w:r w:rsidR="00E376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 O )</w:t>
      </w:r>
    </w:p>
    <w:p w:rsidR="00E376D7" w:rsidRPr="00B60198" w:rsidRDefault="00E376D7" w:rsidP="00E376D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E376D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เรียนการสอน </w:t>
      </w:r>
      <w:r w:rsidRPr="00E37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76D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376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  สำรวจความต้องการของตลาดแรงงาน</w:t>
      </w:r>
    </w:p>
    <w:p w:rsidR="00E376D7" w:rsidRPr="005105DB" w:rsidRDefault="00E376D7" w:rsidP="00E376D7">
      <w:pPr>
        <w:pStyle w:val="NoSpacing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039"/>
        <w:gridCol w:w="3118"/>
        <w:gridCol w:w="1985"/>
      </w:tblGrid>
      <w:tr w:rsidR="00E376D7" w:rsidTr="00EE73A9">
        <w:tc>
          <w:tcPr>
            <w:tcW w:w="2322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039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ก่อนการควบคุม</w:t>
            </w:r>
          </w:p>
        </w:tc>
        <w:tc>
          <w:tcPr>
            <w:tcW w:w="3118" w:type="dxa"/>
          </w:tcPr>
          <w:p w:rsidR="00E376D7" w:rsidRP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หลังการควบคุม</w:t>
            </w:r>
          </w:p>
        </w:tc>
      </w:tr>
      <w:tr w:rsidR="00E376D7" w:rsidTr="00EE73A9">
        <w:tc>
          <w:tcPr>
            <w:tcW w:w="2322" w:type="dxa"/>
          </w:tcPr>
          <w:p w:rsidR="00E376D7" w:rsidRDefault="00E376D7" w:rsidP="00E376D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6019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สำรวจความต้องการของ</w:t>
            </w:r>
          </w:p>
          <w:p w:rsidR="00E376D7" w:rsidRPr="00B60198" w:rsidRDefault="00E376D7" w:rsidP="00E376D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60198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ตลาดแรงงาน</w:t>
            </w:r>
          </w:p>
          <w:p w:rsidR="00E376D7" w:rsidRPr="00E376D7" w:rsidRDefault="00E376D7" w:rsidP="00304D3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</w:tcPr>
          <w:p w:rsidR="00E376D7" w:rsidRDefault="001A2990" w:rsidP="00EE73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ระดับ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</w:tcPr>
          <w:p w:rsidR="00E376D7" w:rsidRDefault="001A2990" w:rsidP="001A2990">
            <w:pPr>
              <w:pStyle w:val="NoSpacing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9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เผยแพร่ผลการสำรวจผ่านอินเตอร์เน็ต </w:t>
            </w:r>
            <w:r w:rsidR="0011127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1A299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จัดเก็บข้อมูลผู้สำเร็จการศึกษาจากผู้ประกอบการ</w:t>
            </w:r>
            <w:r w:rsidR="00111276" w:rsidRPr="0011127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ทุกปี</w:t>
            </w:r>
          </w:p>
        </w:tc>
        <w:tc>
          <w:tcPr>
            <w:tcW w:w="1985" w:type="dxa"/>
          </w:tcPr>
          <w:p w:rsidR="00E376D7" w:rsidRDefault="00EE73A9" w:rsidP="001A299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</w:tbl>
    <w:p w:rsidR="008421CF" w:rsidRPr="00492A13" w:rsidRDefault="008421CF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421CF" w:rsidRDefault="00E376D7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</w:t>
      </w:r>
      <w:r w:rsidR="001A29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๔.๓.๓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ด้านการปฏิบัติงาน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 O )</w:t>
      </w:r>
    </w:p>
    <w:p w:rsidR="008421CF" w:rsidRDefault="00E376D7" w:rsidP="00E376D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E376D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เรียนการสอน </w:t>
      </w:r>
      <w:r w:rsidRPr="00E37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76D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376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  เพิ่มจำนวนนักศึกษาระดับบัณฑิตศึกษา</w:t>
      </w:r>
    </w:p>
    <w:p w:rsidR="00E376D7" w:rsidRPr="005105DB" w:rsidRDefault="00E376D7" w:rsidP="00E376D7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039"/>
        <w:gridCol w:w="3118"/>
        <w:gridCol w:w="1985"/>
      </w:tblGrid>
      <w:tr w:rsidR="00E376D7" w:rsidTr="00EE73A9">
        <w:tc>
          <w:tcPr>
            <w:tcW w:w="2322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039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ก่อนการควบคุม</w:t>
            </w:r>
          </w:p>
        </w:tc>
        <w:tc>
          <w:tcPr>
            <w:tcW w:w="3118" w:type="dxa"/>
          </w:tcPr>
          <w:p w:rsidR="00E376D7" w:rsidRP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หลังการควบคุม</w:t>
            </w:r>
          </w:p>
        </w:tc>
      </w:tr>
      <w:tr w:rsidR="00E376D7" w:rsidTr="00EE73A9">
        <w:tc>
          <w:tcPr>
            <w:tcW w:w="2322" w:type="dxa"/>
          </w:tcPr>
          <w:p w:rsidR="00E376D7" w:rsidRPr="00E376D7" w:rsidRDefault="00E376D7" w:rsidP="00E376D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376D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เพิ่มจำนวนนักศึกษาระดับบัณฑิตศึกษา</w:t>
            </w:r>
          </w:p>
        </w:tc>
        <w:tc>
          <w:tcPr>
            <w:tcW w:w="2039" w:type="dxa"/>
          </w:tcPr>
          <w:p w:rsidR="00E376D7" w:rsidRDefault="00EE73A9" w:rsidP="0011127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</w:tcPr>
          <w:p w:rsidR="00E376D7" w:rsidRPr="00111276" w:rsidRDefault="00111276" w:rsidP="00111276">
            <w:pPr>
              <w:pStyle w:val="NoSpacing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11127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ปรับปรุงฐานข้อมูลเพื่อใช้ในการประชาสัมพันธ์ให้ตรงกลุ่มเป้าหมาย</w:t>
            </w:r>
          </w:p>
          <w:p w:rsidR="00111276" w:rsidRDefault="00111276" w:rsidP="00111276">
            <w:pPr>
              <w:pStyle w:val="NoSpacing"/>
              <w:numPr>
                <w:ilvl w:val="0"/>
                <w:numId w:val="7"/>
              </w:numPr>
              <w:ind w:left="317"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เพิ่มช่องทาง</w:t>
            </w:r>
            <w:r w:rsidRPr="001112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</w:t>
            </w:r>
          </w:p>
          <w:p w:rsidR="00111276" w:rsidRPr="00111276" w:rsidRDefault="00111276" w:rsidP="00111276">
            <w:pPr>
              <w:pStyle w:val="NoSpacing"/>
              <w:numPr>
                <w:ilvl w:val="0"/>
                <w:numId w:val="7"/>
              </w:numPr>
              <w:ind w:left="317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1127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เปรียบเทียบค่าธรรมเน</w:t>
            </w:r>
            <w:r w:rsidR="000F53F1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ียมการศึกษาและสิ่งอำนวยความสะดวกกับ</w:t>
            </w:r>
            <w:r w:rsidR="00A37FA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มหาวิทยาลัยอื่น</w:t>
            </w:r>
          </w:p>
        </w:tc>
        <w:tc>
          <w:tcPr>
            <w:tcW w:w="1985" w:type="dxa"/>
          </w:tcPr>
          <w:p w:rsidR="00E376D7" w:rsidRDefault="00EE73A9" w:rsidP="0011127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</w:tbl>
    <w:p w:rsidR="00A37FAF" w:rsidRDefault="00A37FAF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A1E26" w:rsidRDefault="00FA1E26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A1E26" w:rsidRDefault="00FA1E26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F53F1" w:rsidRDefault="00DE643F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๕. </w:t>
      </w:r>
      <w:r w:rsidR="00897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="000816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897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</w:t>
      </w:r>
      <w:r w:rsidR="00A37F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ความเสี่ยงในภาพรวม</w:t>
      </w:r>
      <w:r w:rsidR="000F53F1" w:rsidRP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ระดับส่วนงานวิชาการ </w:t>
      </w:r>
      <w:r w:rsidR="000F53F1" w:rsidRPr="000F53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 w:rsidRP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="000F53F1" w:rsidRPr="000F53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</w:t>
      </w:r>
      <w:r w:rsidR="000F53F1" w:rsidRP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0F53F1" w:rsidRPr="000F53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</w:p>
    <w:p w:rsidR="008421CF" w:rsidRPr="000F53F1" w:rsidRDefault="000F53F1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สำนักงานอธิการบดี</w:t>
      </w:r>
    </w:p>
    <w:p w:rsidR="0046560D" w:rsidRPr="000F53F1" w:rsidRDefault="0046560D" w:rsidP="000F53F1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การบริหารความเสี่ยงในระดับ</w:t>
      </w:r>
      <w:r w:rsidR="000F53F1" w:rsidRP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ส่วนงานวิชาการ </w:t>
      </w:r>
      <w:r w:rsidR="000F53F1" w:rsidRPr="000F53F1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53F1" w:rsidRP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="000F53F1" w:rsidRPr="000F53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</w:t>
      </w:r>
      <w:r w:rsidR="000F53F1" w:rsidRP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0F53F1" w:rsidRPr="000F53F1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53F1" w:rsidRP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สำนักงานอธิการบดี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คณะอนุก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รรมการบริหารความเสี่ยง ประกอบด้วย รองอธิการบดี ผู้ช่วยอธิการบดีที่กำกับดูแล คณบดี ผู้อำนวย</w:t>
      </w:r>
      <w:r w:rsidR="000816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 และหัวหน้าสำนักงานสภาสถาบัน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</w:t>
      </w:r>
      <w:r w:rsidR="00C37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ะธ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อนุกรรมการดำเนินการภายใต้การกำกับดูแลของรองอธิการบดีที่กำกับดูแล 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</w:t>
      </w:r>
      <w:r w:rsidR="000816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และผู้อำนวย</w:t>
      </w:r>
      <w:r w:rsidR="000816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  ซึ่ง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มีผลการบริหารความเสี่ยง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ประจำปีงบประมาณ ๒๕๕๕ </w:t>
      </w:r>
      <w:r w:rsidR="001100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รอบระยะเวลา ๑๒ เดือน ดั</w:t>
      </w:r>
      <w:r w:rsidRPr="00465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งนี้</w:t>
      </w:r>
    </w:p>
    <w:p w:rsidR="0089771A" w:rsidRDefault="0089771A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119"/>
        <w:gridCol w:w="1134"/>
        <w:gridCol w:w="992"/>
        <w:gridCol w:w="992"/>
        <w:gridCol w:w="993"/>
        <w:gridCol w:w="992"/>
        <w:gridCol w:w="958"/>
      </w:tblGrid>
      <w:tr w:rsidR="000D42DD" w:rsidTr="000B0138">
        <w:trPr>
          <w:trHeight w:val="363"/>
        </w:trPr>
        <w:tc>
          <w:tcPr>
            <w:tcW w:w="3119" w:type="dxa"/>
            <w:vMerge w:val="restart"/>
          </w:tcPr>
          <w:p w:rsid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134" w:type="dxa"/>
            <w:vMerge w:val="restart"/>
          </w:tcPr>
          <w:p w:rsid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992" w:type="dxa"/>
            <w:vMerge w:val="restart"/>
          </w:tcPr>
          <w:p w:rsid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ตามแผน</w:t>
            </w:r>
          </w:p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(จำนวน)</w:t>
            </w:r>
          </w:p>
        </w:tc>
        <w:tc>
          <w:tcPr>
            <w:tcW w:w="2977" w:type="dxa"/>
            <w:gridSpan w:val="3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958" w:type="dxa"/>
            <w:vMerge w:val="restart"/>
          </w:tcPr>
          <w:p w:rsidR="000B0138" w:rsidRDefault="000B0138" w:rsidP="000B0138">
            <w:pPr>
              <w:autoSpaceDE w:val="0"/>
              <w:autoSpaceDN w:val="0"/>
              <w:adjustRightInd w:val="0"/>
              <w:spacing w:line="240" w:lineRule="auto"/>
              <w:ind w:left="-108" w:right="-14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D42DD" w:rsidRPr="000D42DD" w:rsidRDefault="000D42DD" w:rsidP="000B0138">
            <w:pPr>
              <w:autoSpaceDE w:val="0"/>
              <w:autoSpaceDN w:val="0"/>
              <w:adjustRightInd w:val="0"/>
              <w:spacing w:line="240" w:lineRule="auto"/>
              <w:ind w:left="-108" w:right="-14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B0138" w:rsidTr="000B0138">
        <w:trPr>
          <w:trHeight w:val="363"/>
        </w:trPr>
        <w:tc>
          <w:tcPr>
            <w:tcW w:w="3119" w:type="dxa"/>
            <w:vMerge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ดำเนินการแล้ว</w:t>
            </w:r>
          </w:p>
        </w:tc>
        <w:tc>
          <w:tcPr>
            <w:tcW w:w="993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ind w:left="-152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ind w:left="-108" w:right="-62" w:firstLine="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42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ยังไม่ดำเนินการ</w:t>
            </w:r>
          </w:p>
        </w:tc>
        <w:tc>
          <w:tcPr>
            <w:tcW w:w="958" w:type="dxa"/>
            <w:vMerge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2DD" w:rsidTr="000B0138">
        <w:trPr>
          <w:trHeight w:val="363"/>
        </w:trPr>
        <w:tc>
          <w:tcPr>
            <w:tcW w:w="3119" w:type="dxa"/>
          </w:tcPr>
          <w:p w:rsidR="000D42DD" w:rsidRPr="000D42DD" w:rsidRDefault="00EE73A9" w:rsidP="000D42D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ด้านกลยุทธ์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 และ ๕</w:t>
            </w:r>
            <w:r w:rsidR="000D42DD" w:rsidRPr="00EE73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52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08" w:right="-62" w:firstLine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58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2DD" w:rsidTr="000B0138">
        <w:trPr>
          <w:trHeight w:val="363"/>
        </w:trPr>
        <w:tc>
          <w:tcPr>
            <w:tcW w:w="3119" w:type="dxa"/>
          </w:tcPr>
          <w:p w:rsidR="000D42DD" w:rsidRPr="000D42DD" w:rsidRDefault="00EE73A9" w:rsidP="000D42D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0D42DD"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134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 และ ๕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52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08" w:right="-62" w:firstLine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58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2DD" w:rsidTr="000B0138">
        <w:trPr>
          <w:trHeight w:val="363"/>
        </w:trPr>
        <w:tc>
          <w:tcPr>
            <w:tcW w:w="3119" w:type="dxa"/>
          </w:tcPr>
          <w:p w:rsidR="000D42DD" w:rsidRPr="000D42DD" w:rsidRDefault="00EE73A9" w:rsidP="000D42D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="000D42DD"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1134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 และ ๕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52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08" w:right="-62" w:firstLine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58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2DD" w:rsidTr="000B0138">
        <w:trPr>
          <w:trHeight w:val="363"/>
        </w:trPr>
        <w:tc>
          <w:tcPr>
            <w:tcW w:w="3119" w:type="dxa"/>
          </w:tcPr>
          <w:p w:rsidR="000D42DD" w:rsidRPr="000D42DD" w:rsidRDefault="00EE73A9" w:rsidP="000D42D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="000D42DD"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ด้านนโยบาย กฎ ระเบียบ และ</w:t>
            </w:r>
          </w:p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จรรยาบรรณ</w:t>
            </w:r>
          </w:p>
        </w:tc>
        <w:tc>
          <w:tcPr>
            <w:tcW w:w="1134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 และ ๕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52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08" w:right="-62" w:firstLine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58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2DD" w:rsidTr="000B0138">
        <w:trPr>
          <w:trHeight w:val="363"/>
        </w:trPr>
        <w:tc>
          <w:tcPr>
            <w:tcW w:w="3119" w:type="dxa"/>
          </w:tcPr>
          <w:p w:rsidR="000D42DD" w:rsidRPr="000D42DD" w:rsidRDefault="00EE73A9" w:rsidP="000D42D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="000D42DD"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ด้านภาพลักษณ์ ชื่อเสียง</w:t>
            </w:r>
          </w:p>
        </w:tc>
        <w:tc>
          <w:tcPr>
            <w:tcW w:w="1134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 และ ๕</w:t>
            </w:r>
          </w:p>
        </w:tc>
        <w:tc>
          <w:tcPr>
            <w:tcW w:w="992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52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08" w:right="-62" w:firstLine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58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2DD" w:rsidTr="000B0138">
        <w:trPr>
          <w:trHeight w:val="363"/>
        </w:trPr>
        <w:tc>
          <w:tcPr>
            <w:tcW w:w="3119" w:type="dxa"/>
          </w:tcPr>
          <w:p w:rsidR="000D42DD" w:rsidRPr="000D42DD" w:rsidRDefault="00EE73A9" w:rsidP="000D42D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="000D42DD" w:rsidRPr="000D42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0D42DD" w:rsidRPr="000D42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ด้านสภาพแวดล้อม</w:t>
            </w:r>
          </w:p>
        </w:tc>
        <w:tc>
          <w:tcPr>
            <w:tcW w:w="1134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 และ ๕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0D42DD" w:rsidRPr="00EE73A9" w:rsidRDefault="00EE73A9" w:rsidP="000D42DD">
            <w:pPr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52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42DD" w:rsidRPr="00EE73A9" w:rsidRDefault="00AB7B80" w:rsidP="000D42DD">
            <w:pPr>
              <w:autoSpaceDE w:val="0"/>
              <w:autoSpaceDN w:val="0"/>
              <w:adjustRightInd w:val="0"/>
              <w:spacing w:line="240" w:lineRule="auto"/>
              <w:ind w:left="-108" w:right="-62" w:firstLine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58" w:type="dxa"/>
          </w:tcPr>
          <w:p w:rsidR="000D42DD" w:rsidRPr="000D42DD" w:rsidRDefault="000D42DD" w:rsidP="000D4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9771A" w:rsidRDefault="0089771A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E28FD" w:rsidRPr="00C15527" w:rsidRDefault="003E28FD" w:rsidP="003E28FD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15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</w:t>
      </w:r>
      <w:r w:rsidRPr="00C155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15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อุปสรรค</w:t>
      </w:r>
      <w:r w:rsidRPr="00C155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และข้อเสนอแนะ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จากการดำเนินการบริหารความเสี่ยงของ</w:t>
      </w:r>
      <w:r w:rsidRPr="00C1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</w:t>
      </w:r>
      <w:r w:rsidRPr="00C1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๒๕๕๕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</w:t>
      </w: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อุปสรรค</w:t>
      </w: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และข้อเสนอแนะ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ที่พบ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3E28FD" w:rsidRPr="00C017B6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SarabunPSK" w:hAnsi="THSarabunPSK" w:cs="TH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C017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C017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การประเมินระดับความเสี่ยง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(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โอกาส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x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ผลกระทบ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ของปัจจัยเสี่ยงต่างๆ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เพื่อนำมาจัดทำแผนบริหารความเสี่ยงและการประเมินระดับความเสี่ยงที่ลดลง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ยังไม่มีเกณฑ์หรือเครื่องมือการประเมินที่จะทำให้การพิจารณาระดับความเสี่ยง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(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โอกาส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x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ผลกระทบ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ของแต่ละหน่วยงานเป็นมาตรฐานเดียวกัน ซึ่งอาจทำให้ผลการประเมินอาจเกิดความคลาดเคลื่อนและไม่สะท้อนความเป็นจริงเท่าที่ควร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BrowalliaUPC"/>
          <w:b/>
          <w:bCs/>
          <w:color w:val="000000" w:themeColor="text1"/>
          <w:sz w:val="36"/>
          <w:szCs w:val="36"/>
        </w:rPr>
      </w:pP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  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๒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 xml:space="preserve"> คณะกรรมการและผู้ที่เกี่ยวข้องอาจไม่เห็นความจำเป็นของการบริหารความเสี่ยง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และมักประเมินว่าภารกิจที่ตน</w:t>
      </w:r>
      <w:r w:rsidRPr="003E28FD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รับผิดชอบไม่มีปัจจัยเสี่ยงหรือปัจจัยเสี่ยงน้อย</w:t>
      </w:r>
      <w:r w:rsidRPr="003E28FD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3E28FD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เนื่องจากต้องการรักษาภาพลักษณ์การดำเนินงานของตนไว้</w:t>
      </w:r>
      <w:r w:rsidRPr="003E28FD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3E28FD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ซึ่งถ้าหากความเสี่ยงที่มีต่อภารกิจนั้นไม่ได้ถูกระบุไว้ แต่เกิดผลกระทบขึ้นมาก็อาจส่งผลต่อการดำเนินงานในภารกิจนั้นๆ</w:t>
      </w:r>
      <w:r w:rsidRPr="003E28FD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3E28FD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และส่งผลต่อการดำเนินงานในภาพรวมของสถาบันได้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๓)  ควรปรับปรุง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แบบรายงานความเสี่ยง</w:t>
      </w: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ของสถาบันให้มีรายละเอียดมากกว่านี้  เช่น ควรมีช่องรายงานผลความสำเร็จของการดำเนินงานทั้งในเชิงปริมาณและในเชิงคุณภาพ ควรมีช่องระบุเอกสารหลักฐานความสำเร็จ เป็นต้น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๔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มีการประชาสัมพันธ์ผลหรือความก้าวหน้าการบริหารความเสี่ยงให้บุคลากรของสถาบันได้รับทราบเป็นระยะๆ และอย่างทั่วถึง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๕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ควรปรับรูปแบบการจัดทำแผนบริหารความเสี่ยง และรูปแบบการรายงานผลการบริหารความเสี่ยงของสถาบันให้ง่ายสำหรับผู้ปฏิบัติ</w:t>
      </w:r>
    </w:p>
    <w:p w:rsidR="003E28FD" w:rsidRDefault="003E28FD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3E28FD" w:rsidSect="00C3711E"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9F" w:rsidRDefault="004A169F" w:rsidP="00FA1E26">
      <w:pPr>
        <w:spacing w:line="240" w:lineRule="auto"/>
      </w:pPr>
      <w:r>
        <w:separator/>
      </w:r>
    </w:p>
  </w:endnote>
  <w:endnote w:type="continuationSeparator" w:id="0">
    <w:p w:rsidR="004A169F" w:rsidRDefault="004A169F" w:rsidP="00FA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9F" w:rsidRDefault="004A169F" w:rsidP="00FA1E26">
      <w:pPr>
        <w:spacing w:line="240" w:lineRule="auto"/>
      </w:pPr>
      <w:r>
        <w:separator/>
      </w:r>
    </w:p>
  </w:footnote>
  <w:footnote w:type="continuationSeparator" w:id="0">
    <w:p w:rsidR="004A169F" w:rsidRDefault="004A169F" w:rsidP="00FA1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00E"/>
    <w:multiLevelType w:val="hybridMultilevel"/>
    <w:tmpl w:val="4BB24BA4"/>
    <w:lvl w:ilvl="0" w:tplc="FBFA295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5FFE"/>
    <w:multiLevelType w:val="hybridMultilevel"/>
    <w:tmpl w:val="470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7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27B55DB"/>
    <w:multiLevelType w:val="hybridMultilevel"/>
    <w:tmpl w:val="CF4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4524F"/>
    <w:multiLevelType w:val="hybridMultilevel"/>
    <w:tmpl w:val="C12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42B0"/>
    <w:multiLevelType w:val="hybridMultilevel"/>
    <w:tmpl w:val="EF402B72"/>
    <w:lvl w:ilvl="0" w:tplc="20C0A72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D17DB"/>
    <w:multiLevelType w:val="hybridMultilevel"/>
    <w:tmpl w:val="60262606"/>
    <w:lvl w:ilvl="0" w:tplc="28D26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0577D"/>
    <w:rsid w:val="000578B9"/>
    <w:rsid w:val="00081647"/>
    <w:rsid w:val="00087D01"/>
    <w:rsid w:val="00094273"/>
    <w:rsid w:val="000B0138"/>
    <w:rsid w:val="000C19BE"/>
    <w:rsid w:val="000C60B7"/>
    <w:rsid w:val="000D42DD"/>
    <w:rsid w:val="000E528D"/>
    <w:rsid w:val="000F53F1"/>
    <w:rsid w:val="0010577D"/>
    <w:rsid w:val="001100C7"/>
    <w:rsid w:val="00110C09"/>
    <w:rsid w:val="00111276"/>
    <w:rsid w:val="00135208"/>
    <w:rsid w:val="00147DA1"/>
    <w:rsid w:val="001A2990"/>
    <w:rsid w:val="0024605C"/>
    <w:rsid w:val="00270310"/>
    <w:rsid w:val="00281F55"/>
    <w:rsid w:val="00304D3E"/>
    <w:rsid w:val="00355615"/>
    <w:rsid w:val="00366B2D"/>
    <w:rsid w:val="003E28FD"/>
    <w:rsid w:val="003F0F2D"/>
    <w:rsid w:val="0046560D"/>
    <w:rsid w:val="00492A13"/>
    <w:rsid w:val="004A169F"/>
    <w:rsid w:val="004A7484"/>
    <w:rsid w:val="004E728B"/>
    <w:rsid w:val="004F46FC"/>
    <w:rsid w:val="005105DB"/>
    <w:rsid w:val="005136C9"/>
    <w:rsid w:val="005141A6"/>
    <w:rsid w:val="00525D9B"/>
    <w:rsid w:val="006607AF"/>
    <w:rsid w:val="00661AF3"/>
    <w:rsid w:val="00681ED0"/>
    <w:rsid w:val="0068703C"/>
    <w:rsid w:val="00694DD4"/>
    <w:rsid w:val="006C4CEC"/>
    <w:rsid w:val="006E5C97"/>
    <w:rsid w:val="0070158A"/>
    <w:rsid w:val="0078753D"/>
    <w:rsid w:val="007921E3"/>
    <w:rsid w:val="007D0C1C"/>
    <w:rsid w:val="008421CF"/>
    <w:rsid w:val="0089771A"/>
    <w:rsid w:val="008B06B4"/>
    <w:rsid w:val="008D4150"/>
    <w:rsid w:val="008E2093"/>
    <w:rsid w:val="00914EAF"/>
    <w:rsid w:val="00966CCB"/>
    <w:rsid w:val="009A2C40"/>
    <w:rsid w:val="009F7F6B"/>
    <w:rsid w:val="00A02DB8"/>
    <w:rsid w:val="00A37FAF"/>
    <w:rsid w:val="00A65C70"/>
    <w:rsid w:val="00AB7B80"/>
    <w:rsid w:val="00B60198"/>
    <w:rsid w:val="00BB5BED"/>
    <w:rsid w:val="00C07031"/>
    <w:rsid w:val="00C15527"/>
    <w:rsid w:val="00C3711E"/>
    <w:rsid w:val="00C63EC3"/>
    <w:rsid w:val="00CA53DA"/>
    <w:rsid w:val="00CB0D51"/>
    <w:rsid w:val="00D13594"/>
    <w:rsid w:val="00D925AA"/>
    <w:rsid w:val="00DE643F"/>
    <w:rsid w:val="00E0080F"/>
    <w:rsid w:val="00E053B9"/>
    <w:rsid w:val="00E21C63"/>
    <w:rsid w:val="00E376D7"/>
    <w:rsid w:val="00EE52E3"/>
    <w:rsid w:val="00EE73A9"/>
    <w:rsid w:val="00F4047D"/>
    <w:rsid w:val="00F415D4"/>
    <w:rsid w:val="00F93B8B"/>
    <w:rsid w:val="00FA00E9"/>
    <w:rsid w:val="00FA1E26"/>
    <w:rsid w:val="00FF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2409]"/>
    </o:shapedefaults>
    <o:shapelayout v:ext="edit">
      <o:idmap v:ext="edit" data="1"/>
      <o:rules v:ext="edit">
        <o:r id="V:Rule33" type="connector" idref="#_x0000_s1037"/>
        <o:r id="V:Rule34" type="connector" idref="#_x0000_s1058"/>
        <o:r id="V:Rule35" type="connector" idref="#_x0000_s1047"/>
        <o:r id="V:Rule36" type="connector" idref="#_x0000_s1085"/>
        <o:r id="V:Rule37" type="connector" idref="#_x0000_s1027"/>
        <o:r id="V:Rule38" type="connector" idref="#_x0000_s1045"/>
        <o:r id="V:Rule39" type="connector" idref="#_x0000_s1052"/>
        <o:r id="V:Rule40" type="connector" idref="#_x0000_s1060"/>
        <o:r id="V:Rule41" type="connector" idref="#_x0000_s1050"/>
        <o:r id="V:Rule42" type="connector" idref="#_x0000_s1068"/>
        <o:r id="V:Rule43" type="connector" idref="#_x0000_s1031"/>
        <o:r id="V:Rule44" type="connector" idref="#_x0000_s1051"/>
        <o:r id="V:Rule45" type="connector" idref="#_x0000_s1059"/>
        <o:r id="V:Rule46" type="connector" idref="#_x0000_s1061"/>
        <o:r id="V:Rule47" type="connector" idref="#_x0000_s1030"/>
        <o:r id="V:Rule48" type="connector" idref="#_x0000_s1088"/>
        <o:r id="V:Rule49" type="connector" idref="#_x0000_s1056"/>
        <o:r id="V:Rule50" type="connector" idref="#_x0000_s1029"/>
        <o:r id="V:Rule51" type="connector" idref="#_x0000_s1083"/>
        <o:r id="V:Rule52" type="connector" idref="#_x0000_s1048"/>
        <o:r id="V:Rule53" type="connector" idref="#_x0000_s1032"/>
        <o:r id="V:Rule54" type="connector" idref="#_x0000_s1086"/>
        <o:r id="V:Rule55" type="connector" idref="#_x0000_s1055"/>
        <o:r id="V:Rule56" type="connector" idref="#_x0000_s1038"/>
        <o:r id="V:Rule57" type="connector" idref="#_x0000_s1035"/>
        <o:r id="V:Rule58" type="connector" idref="#_x0000_s1067"/>
        <o:r id="V:Rule59" type="connector" idref="#_x0000_s1039"/>
        <o:r id="V:Rule60" type="connector" idref="#_x0000_s1087"/>
        <o:r id="V:Rule61" type="connector" idref="#_x0000_s1036"/>
        <o:r id="V:Rule62" type="connector" idref="#_x0000_s1028"/>
        <o:r id="V:Rule63" type="connector" idref="#_x0000_s1034"/>
        <o:r id="V:Rule6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CB"/>
    <w:pPr>
      <w:spacing w:after="0" w:line="240" w:lineRule="atLeas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77D"/>
    <w:pPr>
      <w:spacing w:after="0" w:line="240" w:lineRule="auto"/>
    </w:pPr>
  </w:style>
  <w:style w:type="table" w:styleId="TableGrid">
    <w:name w:val="Table Grid"/>
    <w:basedOn w:val="TableNormal"/>
    <w:uiPriority w:val="59"/>
    <w:rsid w:val="00FA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19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8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2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E2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E26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0094-CF9F-4F59-BE55-E75ECA56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CSC GROUP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cp:lastPrinted>2012-11-07T08:53:00Z</cp:lastPrinted>
  <dcterms:created xsi:type="dcterms:W3CDTF">2013-06-07T08:18:00Z</dcterms:created>
  <dcterms:modified xsi:type="dcterms:W3CDTF">2013-06-07T08:18:00Z</dcterms:modified>
</cp:coreProperties>
</file>